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6EC2"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p>
    <w:p w14:paraId="6F37CBFC" w14:textId="77777777" w:rsidR="00253E10" w:rsidRPr="00253E10" w:rsidRDefault="00253E10" w:rsidP="00253E10">
      <w:pPr>
        <w:spacing w:after="20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00"/>
          <w14:ligatures w14:val="none"/>
        </w:rPr>
        <w:t>Date</w:t>
      </w:r>
      <w:proofErr w:type="gramStart"/>
      <w:r w:rsidRPr="00253E10">
        <w:rPr>
          <w:rFonts w:ascii="Arial" w:eastAsia="Times New Roman" w:hAnsi="Arial" w:cs="Arial"/>
          <w:color w:val="000000"/>
          <w:kern w:val="0"/>
          <w:sz w:val="24"/>
          <w:szCs w:val="24"/>
          <w:shd w:val="clear" w:color="auto" w:fill="FFFF00"/>
          <w14:ligatures w14:val="none"/>
        </w:rPr>
        <w:t>:  (</w:t>
      </w:r>
      <w:proofErr w:type="gramEnd"/>
      <w:r w:rsidRPr="00253E10">
        <w:rPr>
          <w:rFonts w:ascii="Arial" w:eastAsia="Times New Roman" w:hAnsi="Arial" w:cs="Arial"/>
          <w:color w:val="000000"/>
          <w:kern w:val="0"/>
          <w:sz w:val="24"/>
          <w:szCs w:val="24"/>
          <w:shd w:val="clear" w:color="auto" w:fill="FFFF00"/>
          <w14:ligatures w14:val="none"/>
        </w:rPr>
        <w:t>insert)</w:t>
      </w:r>
    </w:p>
    <w:p w14:paraId="4A9975A3" w14:textId="77777777" w:rsidR="00253E10" w:rsidRPr="00253E10" w:rsidRDefault="00253E10" w:rsidP="00253E10">
      <w:pPr>
        <w:spacing w:after="20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00"/>
          <w14:ligatures w14:val="none"/>
        </w:rPr>
        <w:t>Member Name: (insert)</w:t>
      </w:r>
    </w:p>
    <w:p w14:paraId="7C42C80D" w14:textId="77777777" w:rsidR="00253E10" w:rsidRPr="00253E10" w:rsidRDefault="00253E10" w:rsidP="00253E10">
      <w:pPr>
        <w:spacing w:after="20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00"/>
          <w14:ligatures w14:val="none"/>
        </w:rPr>
        <w:t>Member ID: (insert)</w:t>
      </w:r>
    </w:p>
    <w:p w14:paraId="290192C2" w14:textId="77777777" w:rsidR="00253E10" w:rsidRPr="00253E10" w:rsidRDefault="00253E10" w:rsidP="00253E10">
      <w:pPr>
        <w:spacing w:after="20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Subject: Appeal of improperly denied nutrition counseling claims </w:t>
      </w:r>
    </w:p>
    <w:p w14:paraId="3C67F604" w14:textId="77777777" w:rsidR="00253E10" w:rsidRPr="00253E10" w:rsidRDefault="00253E10" w:rsidP="00253E10">
      <w:pPr>
        <w:spacing w:after="20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This is a formal appeal of denied service dates </w:t>
      </w:r>
      <w:r w:rsidRPr="00253E10">
        <w:rPr>
          <w:rFonts w:ascii="Arial" w:eastAsia="Times New Roman" w:hAnsi="Arial" w:cs="Arial"/>
          <w:color w:val="000000"/>
          <w:kern w:val="0"/>
          <w:sz w:val="24"/>
          <w:szCs w:val="24"/>
          <w:shd w:val="clear" w:color="auto" w:fill="FFFF00"/>
          <w14:ligatures w14:val="none"/>
        </w:rPr>
        <w:t>(insert all denied dates)</w:t>
      </w:r>
      <w:r w:rsidRPr="00253E10">
        <w:rPr>
          <w:rFonts w:ascii="Arial" w:eastAsia="Times New Roman" w:hAnsi="Arial" w:cs="Arial"/>
          <w:color w:val="000000"/>
          <w:kern w:val="0"/>
          <w:sz w:val="24"/>
          <w:szCs w:val="24"/>
          <w14:ligatures w14:val="none"/>
        </w:rPr>
        <w:t xml:space="preserve"> for nutrition counseling (CPT 97802 and 97803) for my eating disorder (ICD-10-CM code F</w:t>
      </w:r>
      <w:proofErr w:type="gramStart"/>
      <w:r w:rsidRPr="00253E10">
        <w:rPr>
          <w:rFonts w:ascii="Arial" w:eastAsia="Times New Roman" w:hAnsi="Arial" w:cs="Arial"/>
          <w:color w:val="000000"/>
          <w:kern w:val="0"/>
          <w:sz w:val="24"/>
          <w:szCs w:val="24"/>
          <w14:ligatures w14:val="none"/>
        </w:rPr>
        <w:t>50.</w:t>
      </w:r>
      <w:r w:rsidRPr="00253E10">
        <w:rPr>
          <w:rFonts w:ascii="Arial" w:eastAsia="Times New Roman" w:hAnsi="Arial" w:cs="Arial"/>
          <w:color w:val="000000"/>
          <w:kern w:val="0"/>
          <w:sz w:val="24"/>
          <w:szCs w:val="24"/>
          <w:shd w:val="clear" w:color="auto" w:fill="FFFF00"/>
          <w14:ligatures w14:val="none"/>
        </w:rPr>
        <w:t>[</w:t>
      </w:r>
      <w:proofErr w:type="gramEnd"/>
      <w:r w:rsidRPr="00253E10">
        <w:rPr>
          <w:rFonts w:ascii="Arial" w:eastAsia="Times New Roman" w:hAnsi="Arial" w:cs="Arial"/>
          <w:color w:val="000000"/>
          <w:kern w:val="0"/>
          <w:sz w:val="24"/>
          <w:szCs w:val="24"/>
          <w:shd w:val="clear" w:color="auto" w:fill="FFFF00"/>
          <w14:ligatures w14:val="none"/>
        </w:rPr>
        <w:t>insert complete diagnosis code]</w:t>
      </w:r>
      <w:r w:rsidRPr="00253E10">
        <w:rPr>
          <w:rFonts w:ascii="Arial" w:eastAsia="Times New Roman" w:hAnsi="Arial" w:cs="Arial"/>
          <w:color w:val="000000"/>
          <w:kern w:val="0"/>
          <w:sz w:val="24"/>
          <w:szCs w:val="24"/>
          <w14:ligatures w14:val="none"/>
        </w:rPr>
        <w:t xml:space="preserve">). The denial reason given is </w:t>
      </w:r>
      <w:r w:rsidRPr="00253E10">
        <w:rPr>
          <w:rFonts w:ascii="Arial" w:eastAsia="Times New Roman" w:hAnsi="Arial" w:cs="Arial"/>
          <w:color w:val="000000"/>
          <w:kern w:val="0"/>
          <w:sz w:val="24"/>
          <w:szCs w:val="24"/>
          <w:shd w:val="clear" w:color="auto" w:fill="FFFF00"/>
          <w14:ligatures w14:val="none"/>
        </w:rPr>
        <w:t>(insert denial reason here, e.g. only 3 visits are allowed per year)</w:t>
      </w:r>
      <w:r w:rsidRPr="00253E10">
        <w:rPr>
          <w:rFonts w:ascii="Arial" w:eastAsia="Times New Roman" w:hAnsi="Arial" w:cs="Arial"/>
          <w:color w:val="000000"/>
          <w:kern w:val="0"/>
          <w:sz w:val="24"/>
          <w:szCs w:val="24"/>
          <w14:ligatures w14:val="none"/>
        </w:rPr>
        <w:t>. This does not comply with the legal requirements of the Mental Health Parity and Addiction Equity law (MHPAEA) and violates my right to coverage.</w:t>
      </w:r>
    </w:p>
    <w:p w14:paraId="7B55D39D" w14:textId="77777777" w:rsidR="00253E10" w:rsidRPr="00253E10" w:rsidRDefault="00253E10" w:rsidP="00253E10">
      <w:pPr>
        <w:spacing w:after="20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The Plan’s limitations on Eating Disorder MNT have no lawful basis and should be immediately stopped. This is a medically necessary, standard, primary treatment by a qualified practitioner so there is no basis for denial (See Appendix A for references).</w:t>
      </w:r>
    </w:p>
    <w:p w14:paraId="26A417E9" w14:textId="77777777" w:rsidR="00253E10" w:rsidRPr="00253E10" w:rsidRDefault="00253E10" w:rsidP="00253E10">
      <w:pPr>
        <w:spacing w:after="20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Because my insurance policy is required to cover outpatient mental health benefits that are medically necessary, this denial is violating my right to the coverage promised (See Appendix B for references). Regulatory agencies have already affirmed my right to this coverage in both clarifications to the law and in court (See Appendix C for references).</w:t>
      </w:r>
    </w:p>
    <w:p w14:paraId="00361273" w14:textId="77777777" w:rsidR="00253E10" w:rsidRPr="00253E10" w:rsidRDefault="00253E10" w:rsidP="00253E10">
      <w:pPr>
        <w:spacing w:after="20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Eating disorders are recognized as mental health conditions by the law. Treatment for mental health conditions are mental health benefits even when delivered by a medical provider such as a registered dietitian.</w:t>
      </w:r>
    </w:p>
    <w:p w14:paraId="356E8039" w14:textId="77777777" w:rsidR="00253E10" w:rsidRPr="00253E10" w:rsidRDefault="00253E10" w:rsidP="00253E10">
      <w:pPr>
        <w:spacing w:after="20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This plan’s stated visit limit on nutrition counseling is prohibited disallowed by MHPAEA because: </w:t>
      </w:r>
    </w:p>
    <w:p w14:paraId="6B39D842" w14:textId="77777777" w:rsidR="00253E10" w:rsidRPr="00253E10" w:rsidRDefault="00253E10" w:rsidP="00253E10">
      <w:pPr>
        <w:numPr>
          <w:ilvl w:val="0"/>
          <w:numId w:val="1"/>
        </w:numPr>
        <w:spacing w:after="0" w:line="240" w:lineRule="auto"/>
        <w:ind w:left="360"/>
        <w:textAlignment w:val="baseline"/>
        <w:rPr>
          <w:rFonts w:ascii="Arial" w:eastAsia="Times New Roman" w:hAnsi="Arial" w:cs="Arial"/>
          <w:color w:val="000000"/>
          <w:kern w:val="0"/>
          <w:sz w:val="24"/>
          <w:szCs w:val="24"/>
          <w14:ligatures w14:val="none"/>
        </w:rPr>
      </w:pPr>
      <w:r w:rsidRPr="00253E10">
        <w:rPr>
          <w:rFonts w:ascii="Arial" w:eastAsia="Times New Roman" w:hAnsi="Arial" w:cs="Arial"/>
          <w:color w:val="000000"/>
          <w:kern w:val="0"/>
          <w:sz w:val="24"/>
          <w:szCs w:val="24"/>
          <w14:ligatures w14:val="none"/>
        </w:rPr>
        <w:t xml:space="preserve">The standard of care for eating disorder nutrition counseling in the outpatient classification is not </w:t>
      </w:r>
      <w:r w:rsidRPr="00253E10">
        <w:rPr>
          <w:rFonts w:ascii="Arial" w:eastAsia="Times New Roman" w:hAnsi="Arial" w:cs="Arial"/>
          <w:color w:val="000000"/>
          <w:kern w:val="0"/>
          <w:sz w:val="24"/>
          <w:szCs w:val="24"/>
          <w:shd w:val="clear" w:color="auto" w:fill="FFFF00"/>
          <w14:ligatures w14:val="none"/>
        </w:rPr>
        <w:t>insert here the visit limit number they gave you</w:t>
      </w:r>
      <w:r w:rsidRPr="00253E10">
        <w:rPr>
          <w:rFonts w:ascii="Arial" w:eastAsia="Times New Roman" w:hAnsi="Arial" w:cs="Arial"/>
          <w:color w:val="000000"/>
          <w:kern w:val="0"/>
          <w:sz w:val="24"/>
          <w:szCs w:val="24"/>
          <w14:ligatures w14:val="none"/>
        </w:rPr>
        <w:t>, it is one visit per week, i.e. 52 visits per year, unless determined to be needed more or less often by the provider. </w:t>
      </w:r>
    </w:p>
    <w:p w14:paraId="252A4421" w14:textId="77777777" w:rsidR="00253E10" w:rsidRPr="00253E10" w:rsidRDefault="00253E10" w:rsidP="00253E10">
      <w:pPr>
        <w:numPr>
          <w:ilvl w:val="0"/>
          <w:numId w:val="1"/>
        </w:numPr>
        <w:spacing w:after="0" w:line="240" w:lineRule="auto"/>
        <w:ind w:left="360"/>
        <w:textAlignment w:val="baseline"/>
        <w:rPr>
          <w:rFonts w:ascii="Arial" w:eastAsia="Times New Roman" w:hAnsi="Arial" w:cs="Arial"/>
          <w:color w:val="000000"/>
          <w:kern w:val="0"/>
          <w:sz w:val="24"/>
          <w:szCs w:val="24"/>
          <w14:ligatures w14:val="none"/>
        </w:rPr>
      </w:pPr>
      <w:r w:rsidRPr="00253E10">
        <w:rPr>
          <w:rFonts w:ascii="Arial" w:eastAsia="Times New Roman" w:hAnsi="Arial" w:cs="Arial"/>
          <w:color w:val="000000"/>
          <w:kern w:val="0"/>
          <w:sz w:val="24"/>
          <w:szCs w:val="24"/>
          <w14:ligatures w14:val="none"/>
        </w:rPr>
        <w:t xml:space="preserve">An insurer cannot create their own standard of care for service that is arbitrary or not supported by generally accepted independent medical standards of care. </w:t>
      </w:r>
      <w:proofErr w:type="gramStart"/>
      <w:r w:rsidRPr="00253E10">
        <w:rPr>
          <w:rFonts w:ascii="Arial" w:eastAsia="Times New Roman" w:hAnsi="Arial" w:cs="Arial"/>
          <w:color w:val="000000"/>
          <w:kern w:val="0"/>
          <w:sz w:val="24"/>
          <w:szCs w:val="24"/>
          <w14:ligatures w14:val="none"/>
        </w:rPr>
        <w:t>A</w:t>
      </w:r>
      <w:proofErr w:type="gramEnd"/>
      <w:r w:rsidRPr="00253E10">
        <w:rPr>
          <w:rFonts w:ascii="Arial" w:eastAsia="Times New Roman" w:hAnsi="Arial" w:cs="Arial"/>
          <w:color w:val="000000"/>
          <w:kern w:val="0"/>
          <w:sz w:val="24"/>
          <w:szCs w:val="24"/>
          <w14:ligatures w14:val="none"/>
        </w:rPr>
        <w:t xml:space="preserve"> </w:t>
      </w:r>
      <w:r w:rsidRPr="00253E10">
        <w:rPr>
          <w:rFonts w:ascii="Arial" w:eastAsia="Times New Roman" w:hAnsi="Arial" w:cs="Arial"/>
          <w:color w:val="000000"/>
          <w:kern w:val="0"/>
          <w:sz w:val="24"/>
          <w:szCs w:val="24"/>
          <w:shd w:val="clear" w:color="auto" w:fill="FFFF00"/>
          <w14:ligatures w14:val="none"/>
        </w:rPr>
        <w:t>insert here the visit limit number they gave you</w:t>
      </w:r>
      <w:r w:rsidRPr="00253E10">
        <w:rPr>
          <w:rFonts w:ascii="Arial" w:eastAsia="Times New Roman" w:hAnsi="Arial" w:cs="Arial"/>
          <w:color w:val="000000"/>
          <w:kern w:val="0"/>
          <w:sz w:val="24"/>
          <w:szCs w:val="24"/>
          <w14:ligatures w14:val="none"/>
        </w:rPr>
        <w:t>-visit lifetime limit has no basis in medical or scientific standards and is arbitrarily created with no evidence or explanation.</w:t>
      </w:r>
    </w:p>
    <w:p w14:paraId="61846C0B" w14:textId="77777777" w:rsidR="00253E10" w:rsidRPr="00253E10" w:rsidRDefault="00253E10" w:rsidP="00253E10">
      <w:pPr>
        <w:numPr>
          <w:ilvl w:val="0"/>
          <w:numId w:val="1"/>
        </w:numPr>
        <w:spacing w:line="240" w:lineRule="auto"/>
        <w:ind w:left="360"/>
        <w:textAlignment w:val="baseline"/>
        <w:rPr>
          <w:rFonts w:ascii="Arial" w:eastAsia="Times New Roman" w:hAnsi="Arial" w:cs="Arial"/>
          <w:color w:val="000000"/>
          <w:kern w:val="0"/>
          <w:sz w:val="24"/>
          <w:szCs w:val="24"/>
          <w14:ligatures w14:val="none"/>
        </w:rPr>
      </w:pPr>
      <w:r w:rsidRPr="00253E10">
        <w:rPr>
          <w:rFonts w:ascii="Arial" w:eastAsia="Times New Roman" w:hAnsi="Arial" w:cs="Arial"/>
          <w:color w:val="000000"/>
          <w:kern w:val="0"/>
          <w:sz w:val="24"/>
          <w:szCs w:val="24"/>
          <w14:ligatures w14:val="none"/>
        </w:rPr>
        <w:t>Standards of care for medical conditions may not be applied to mental health conditions. </w:t>
      </w:r>
    </w:p>
    <w:p w14:paraId="3031DBD5" w14:textId="77777777" w:rsidR="00253E10" w:rsidRPr="00253E10" w:rsidRDefault="00253E10" w:rsidP="00253E10">
      <w:pPr>
        <w:numPr>
          <w:ilvl w:val="0"/>
          <w:numId w:val="1"/>
        </w:numPr>
        <w:spacing w:after="0" w:line="240" w:lineRule="auto"/>
        <w:ind w:left="360"/>
        <w:textAlignment w:val="baseline"/>
        <w:rPr>
          <w:rFonts w:ascii="Arial" w:eastAsia="Times New Roman" w:hAnsi="Arial" w:cs="Arial"/>
          <w:color w:val="000000"/>
          <w:kern w:val="0"/>
          <w:sz w:val="24"/>
          <w:szCs w:val="24"/>
          <w14:ligatures w14:val="none"/>
        </w:rPr>
      </w:pPr>
      <w:r w:rsidRPr="00253E10">
        <w:rPr>
          <w:rFonts w:ascii="Arial" w:eastAsia="Times New Roman" w:hAnsi="Arial" w:cs="Arial"/>
          <w:color w:val="000000"/>
          <w:kern w:val="0"/>
          <w:sz w:val="24"/>
          <w:szCs w:val="24"/>
          <w14:ligatures w14:val="none"/>
        </w:rPr>
        <w:t xml:space="preserve">Nutrition counseling is </w:t>
      </w:r>
      <w:r w:rsidRPr="00253E10">
        <w:rPr>
          <w:rFonts w:ascii="Arial" w:eastAsia="Times New Roman" w:hAnsi="Arial" w:cs="Arial"/>
          <w:i/>
          <w:iCs/>
          <w:color w:val="000000"/>
          <w:kern w:val="0"/>
          <w:sz w:val="24"/>
          <w:szCs w:val="24"/>
          <w14:ligatures w14:val="none"/>
        </w:rPr>
        <w:t>the primary treatment</w:t>
      </w:r>
      <w:r w:rsidRPr="00253E10">
        <w:rPr>
          <w:rFonts w:ascii="Arial" w:eastAsia="Times New Roman" w:hAnsi="Arial" w:cs="Arial"/>
          <w:color w:val="000000"/>
          <w:kern w:val="0"/>
          <w:sz w:val="24"/>
          <w:szCs w:val="24"/>
          <w14:ligatures w14:val="none"/>
        </w:rPr>
        <w:t xml:space="preserve"> for eating disorders in the outpatient classification and therefore medically necessary as long as the eating disorder diagnosis is in place.</w:t>
      </w:r>
    </w:p>
    <w:p w14:paraId="03CB3B32" w14:textId="77777777" w:rsidR="00253E10" w:rsidRPr="00253E10" w:rsidRDefault="00253E10" w:rsidP="00253E10">
      <w:pPr>
        <w:numPr>
          <w:ilvl w:val="0"/>
          <w:numId w:val="1"/>
        </w:numPr>
        <w:spacing w:after="0" w:line="240" w:lineRule="auto"/>
        <w:ind w:left="360"/>
        <w:textAlignment w:val="baseline"/>
        <w:rPr>
          <w:rFonts w:ascii="Arial" w:eastAsia="Times New Roman" w:hAnsi="Arial" w:cs="Arial"/>
          <w:color w:val="000000"/>
          <w:kern w:val="0"/>
          <w:sz w:val="24"/>
          <w:szCs w:val="24"/>
          <w14:ligatures w14:val="none"/>
        </w:rPr>
      </w:pPr>
      <w:r w:rsidRPr="00253E10">
        <w:rPr>
          <w:rFonts w:ascii="Arial" w:eastAsia="Times New Roman" w:hAnsi="Arial" w:cs="Arial"/>
          <w:color w:val="000000"/>
          <w:kern w:val="0"/>
          <w:sz w:val="24"/>
          <w:szCs w:val="24"/>
          <w14:ligatures w14:val="none"/>
        </w:rPr>
        <w:t xml:space="preserve">The plan does not require additional information to prove that the primary standard treatment for medical conditions </w:t>
      </w:r>
      <w:proofErr w:type="gramStart"/>
      <w:r w:rsidRPr="00253E10">
        <w:rPr>
          <w:rFonts w:ascii="Arial" w:eastAsia="Times New Roman" w:hAnsi="Arial" w:cs="Arial"/>
          <w:color w:val="000000"/>
          <w:kern w:val="0"/>
          <w:sz w:val="24"/>
          <w:szCs w:val="24"/>
          <w14:ligatures w14:val="none"/>
        </w:rPr>
        <w:t>are</w:t>
      </w:r>
      <w:proofErr w:type="gramEnd"/>
      <w:r w:rsidRPr="00253E10">
        <w:rPr>
          <w:rFonts w:ascii="Arial" w:eastAsia="Times New Roman" w:hAnsi="Arial" w:cs="Arial"/>
          <w:color w:val="000000"/>
          <w:kern w:val="0"/>
          <w:sz w:val="24"/>
          <w:szCs w:val="24"/>
          <w14:ligatures w14:val="none"/>
        </w:rPr>
        <w:t xml:space="preserve"> medically necessary, therefore doing so for the primary treatment for eating disorders is imposing an additional burden and is not </w:t>
      </w:r>
      <w:r w:rsidRPr="00253E10">
        <w:rPr>
          <w:rFonts w:ascii="Arial" w:eastAsia="Times New Roman" w:hAnsi="Arial" w:cs="Arial"/>
          <w:color w:val="000000"/>
          <w:kern w:val="0"/>
          <w:sz w:val="24"/>
          <w:szCs w:val="24"/>
          <w14:ligatures w14:val="none"/>
        </w:rPr>
        <w:lastRenderedPageBreak/>
        <w:t>allowed. I have already (</w:t>
      </w:r>
      <w:r w:rsidRPr="00253E10">
        <w:rPr>
          <w:rFonts w:ascii="Arial" w:eastAsia="Times New Roman" w:hAnsi="Arial" w:cs="Arial"/>
          <w:color w:val="000000"/>
          <w:kern w:val="0"/>
          <w:sz w:val="24"/>
          <w:szCs w:val="24"/>
          <w:shd w:val="clear" w:color="auto" w:fill="FFFF00"/>
          <w14:ligatures w14:val="none"/>
        </w:rPr>
        <w:t>insert what you have done: made multiple calls, my dietitian has made multiple calls, had to cancel medically necessary appointments, etc.</w:t>
      </w:r>
      <w:r w:rsidRPr="00253E10">
        <w:rPr>
          <w:rFonts w:ascii="Arial" w:eastAsia="Times New Roman" w:hAnsi="Arial" w:cs="Arial"/>
          <w:color w:val="000000"/>
          <w:kern w:val="0"/>
          <w:sz w:val="24"/>
          <w:szCs w:val="24"/>
          <w:shd w:val="clear" w:color="auto" w:fill="FFFFFF"/>
          <w14:ligatures w14:val="none"/>
        </w:rPr>
        <w:t>) which has already violated my rights to the coverage for which I have paid and am entitled to.</w:t>
      </w:r>
    </w:p>
    <w:p w14:paraId="26AAA536"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p>
    <w:p w14:paraId="7B90DD5C" w14:textId="77777777" w:rsidR="00253E10" w:rsidRPr="00253E10" w:rsidRDefault="00253E10" w:rsidP="00253E10">
      <w:pPr>
        <w:spacing w:after="20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To remedy this mistake, these are my requests:</w:t>
      </w:r>
    </w:p>
    <w:p w14:paraId="7F88FCF7" w14:textId="77777777" w:rsidR="00253E10" w:rsidRPr="00253E10" w:rsidRDefault="00253E10" w:rsidP="00253E10">
      <w:pPr>
        <w:numPr>
          <w:ilvl w:val="0"/>
          <w:numId w:val="2"/>
        </w:numPr>
        <w:spacing w:after="0" w:line="240" w:lineRule="auto"/>
        <w:jc w:val="both"/>
        <w:textAlignment w:val="baseline"/>
        <w:rPr>
          <w:rFonts w:ascii="Arial" w:eastAsia="Times New Roman" w:hAnsi="Arial" w:cs="Arial"/>
          <w:color w:val="000000"/>
          <w:kern w:val="0"/>
          <w:sz w:val="24"/>
          <w:szCs w:val="24"/>
          <w14:ligatures w14:val="none"/>
        </w:rPr>
      </w:pPr>
      <w:r w:rsidRPr="00253E10">
        <w:rPr>
          <w:rFonts w:ascii="Arial" w:eastAsia="Times New Roman" w:hAnsi="Arial" w:cs="Arial"/>
          <w:color w:val="000000"/>
          <w:kern w:val="0"/>
          <w:sz w:val="24"/>
          <w:szCs w:val="24"/>
          <w14:ligatures w14:val="none"/>
        </w:rPr>
        <w:t>Reverse this improper denial of coverage and immediately process for payment the denied claims for nutrition counseling for the dates of service referenced above and any additional service dates subsequently denied.</w:t>
      </w:r>
    </w:p>
    <w:p w14:paraId="455D9B52" w14:textId="77777777" w:rsidR="00253E10" w:rsidRPr="00253E10" w:rsidRDefault="00253E10" w:rsidP="00253E10">
      <w:pPr>
        <w:numPr>
          <w:ilvl w:val="0"/>
          <w:numId w:val="2"/>
        </w:numPr>
        <w:spacing w:after="0" w:line="240" w:lineRule="auto"/>
        <w:textAlignment w:val="baseline"/>
        <w:rPr>
          <w:rFonts w:ascii="Arial" w:eastAsia="Times New Roman" w:hAnsi="Arial" w:cs="Arial"/>
          <w:color w:val="000000"/>
          <w:kern w:val="0"/>
          <w:sz w:val="24"/>
          <w:szCs w:val="24"/>
          <w14:ligatures w14:val="none"/>
        </w:rPr>
      </w:pPr>
      <w:r w:rsidRPr="00253E10">
        <w:rPr>
          <w:rFonts w:ascii="Arial" w:eastAsia="Times New Roman" w:hAnsi="Arial" w:cs="Arial"/>
          <w:color w:val="000000"/>
          <w:kern w:val="0"/>
          <w:sz w:val="24"/>
          <w:szCs w:val="24"/>
          <w14:ligatures w14:val="none"/>
        </w:rPr>
        <w:t>Communicate this change to your claims processing department so that my future claims are processed without error or need for intervention by me or my dietitian.</w:t>
      </w:r>
    </w:p>
    <w:p w14:paraId="331C81EA" w14:textId="77777777" w:rsidR="00253E10" w:rsidRPr="00253E10" w:rsidRDefault="00253E10" w:rsidP="00253E10">
      <w:pPr>
        <w:numPr>
          <w:ilvl w:val="0"/>
          <w:numId w:val="2"/>
        </w:numPr>
        <w:spacing w:after="0" w:line="240" w:lineRule="auto"/>
        <w:textAlignment w:val="baseline"/>
        <w:rPr>
          <w:rFonts w:ascii="Arial" w:eastAsia="Times New Roman" w:hAnsi="Arial" w:cs="Arial"/>
          <w:color w:val="000000"/>
          <w:kern w:val="0"/>
          <w:sz w:val="24"/>
          <w:szCs w:val="24"/>
          <w14:ligatures w14:val="none"/>
        </w:rPr>
      </w:pPr>
      <w:r w:rsidRPr="00253E10">
        <w:rPr>
          <w:rFonts w:ascii="Arial" w:eastAsia="Times New Roman" w:hAnsi="Arial" w:cs="Arial"/>
          <w:color w:val="000000"/>
          <w:kern w:val="0"/>
          <w:sz w:val="24"/>
          <w:szCs w:val="24"/>
          <w14:ligatures w14:val="none"/>
        </w:rPr>
        <w:t>Send me written notification that the visit limit on my nutrition counseling has been revoked and supply a revised policy document or addendum to my current policy that weekly nutrition counseling for my eating disorder is and will be covered as long as it’s medically necessary in accordance with the law.</w:t>
      </w:r>
    </w:p>
    <w:p w14:paraId="67B0C1C7" w14:textId="77777777" w:rsidR="00253E10" w:rsidRPr="00253E10" w:rsidRDefault="00253E10" w:rsidP="00253E10">
      <w:pPr>
        <w:numPr>
          <w:ilvl w:val="0"/>
          <w:numId w:val="2"/>
        </w:numPr>
        <w:spacing w:after="0" w:line="240" w:lineRule="auto"/>
        <w:textAlignment w:val="baseline"/>
        <w:rPr>
          <w:rFonts w:ascii="Arial" w:eastAsia="Times New Roman" w:hAnsi="Arial" w:cs="Arial"/>
          <w:color w:val="000000"/>
          <w:kern w:val="0"/>
          <w:sz w:val="24"/>
          <w:szCs w:val="24"/>
          <w14:ligatures w14:val="none"/>
        </w:rPr>
      </w:pPr>
      <w:r w:rsidRPr="00253E10">
        <w:rPr>
          <w:rFonts w:ascii="Arial" w:eastAsia="Times New Roman" w:hAnsi="Arial" w:cs="Arial"/>
          <w:color w:val="000000"/>
          <w:kern w:val="0"/>
          <w:sz w:val="24"/>
          <w:szCs w:val="24"/>
          <w14:ligatures w14:val="none"/>
        </w:rPr>
        <w:t>Retroactively reprocess and approve for payment any previously denied claims for eating disorder nutrition counseling for all other individuals affected by this same improper plan limitation in any location who have been denied their medically necessary and legally-entitled nutrition counseling care, whether or not those individuals have appealed those improper decisions.</w:t>
      </w:r>
    </w:p>
    <w:p w14:paraId="0306CBFC" w14:textId="525E7347" w:rsidR="00253E10" w:rsidRPr="00253E10" w:rsidRDefault="00253E10" w:rsidP="00253E10">
      <w:pPr>
        <w:numPr>
          <w:ilvl w:val="0"/>
          <w:numId w:val="2"/>
        </w:numPr>
        <w:spacing w:after="0" w:line="240" w:lineRule="auto"/>
        <w:textAlignment w:val="baseline"/>
        <w:rPr>
          <w:rFonts w:ascii="Arial" w:eastAsia="Times New Roman" w:hAnsi="Arial" w:cs="Arial"/>
          <w:color w:val="000000"/>
          <w:kern w:val="0"/>
          <w:sz w:val="24"/>
          <w:szCs w:val="24"/>
          <w14:ligatures w14:val="none"/>
        </w:rPr>
      </w:pPr>
      <w:r w:rsidRPr="00253E10">
        <w:rPr>
          <w:rFonts w:ascii="Arial" w:eastAsia="Times New Roman" w:hAnsi="Arial" w:cs="Arial"/>
          <w:color w:val="000000"/>
          <w:kern w:val="0"/>
          <w:sz w:val="24"/>
          <w:szCs w:val="24"/>
          <w14:ligatures w14:val="none"/>
        </w:rPr>
        <w:t>Provide copies of all documents, records, and information used to determine the denial of care for my eating disorder nutrition counseling as I am entitled to receive by law, including but not limited to: any clinical guidelines or policies applied in the decision, the specific reasons for the denial, the qualifications of the individual(s) who reviewed the case.</w:t>
      </w:r>
    </w:p>
    <w:p w14:paraId="36CC2A1C" w14:textId="77777777" w:rsidR="00253E10" w:rsidRPr="00253E10" w:rsidRDefault="00253E10" w:rsidP="00253E10">
      <w:pPr>
        <w:numPr>
          <w:ilvl w:val="0"/>
          <w:numId w:val="2"/>
        </w:numPr>
        <w:spacing w:line="240" w:lineRule="auto"/>
        <w:textAlignment w:val="baseline"/>
        <w:rPr>
          <w:rFonts w:ascii="Arial" w:eastAsia="Times New Roman" w:hAnsi="Arial" w:cs="Arial"/>
          <w:color w:val="000000"/>
          <w:kern w:val="0"/>
          <w:sz w:val="24"/>
          <w:szCs w:val="24"/>
          <w14:ligatures w14:val="none"/>
        </w:rPr>
      </w:pPr>
      <w:r w:rsidRPr="00253E10">
        <w:rPr>
          <w:rFonts w:ascii="Arial" w:eastAsia="Times New Roman" w:hAnsi="Arial" w:cs="Arial"/>
          <w:color w:val="000000"/>
          <w:kern w:val="0"/>
          <w:sz w:val="24"/>
          <w:szCs w:val="24"/>
          <w14:ligatures w14:val="none"/>
        </w:rPr>
        <w:t xml:space="preserve">Forward my entire complaint to the Plan’s </w:t>
      </w:r>
      <w:proofErr w:type="gramStart"/>
      <w:r w:rsidRPr="00253E10">
        <w:rPr>
          <w:rFonts w:ascii="Arial" w:eastAsia="Times New Roman" w:hAnsi="Arial" w:cs="Arial"/>
          <w:color w:val="000000"/>
          <w:kern w:val="0"/>
          <w:sz w:val="24"/>
          <w:szCs w:val="24"/>
          <w14:ligatures w14:val="none"/>
        </w:rPr>
        <w:t>Third Party</w:t>
      </w:r>
      <w:proofErr w:type="gramEnd"/>
      <w:r w:rsidRPr="00253E10">
        <w:rPr>
          <w:rFonts w:ascii="Arial" w:eastAsia="Times New Roman" w:hAnsi="Arial" w:cs="Arial"/>
          <w:color w:val="000000"/>
          <w:kern w:val="0"/>
          <w:sz w:val="24"/>
          <w:szCs w:val="24"/>
          <w14:ligatures w14:val="none"/>
        </w:rPr>
        <w:t xml:space="preserve"> Administrator (not to the Plan Administrator). </w:t>
      </w:r>
    </w:p>
    <w:p w14:paraId="51784A6A" w14:textId="77777777" w:rsidR="00253E10" w:rsidRPr="00253E10" w:rsidRDefault="00253E10" w:rsidP="00253E10">
      <w:pPr>
        <w:spacing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I will expect your response within the legally required timeframe of 30 days from the date of receiving this request. If you need any additional information to process this request, please alert me immediately at </w:t>
      </w:r>
      <w:r w:rsidRPr="00253E10">
        <w:rPr>
          <w:rFonts w:ascii="Arial" w:eastAsia="Times New Roman" w:hAnsi="Arial" w:cs="Arial"/>
          <w:color w:val="000000"/>
          <w:kern w:val="0"/>
          <w:sz w:val="24"/>
          <w:szCs w:val="24"/>
          <w:shd w:val="clear" w:color="auto" w:fill="FFFF00"/>
          <w14:ligatures w14:val="none"/>
        </w:rPr>
        <w:t>[YOUR EMAIL ADDRESS]</w:t>
      </w:r>
      <w:r w:rsidRPr="00253E10">
        <w:rPr>
          <w:rFonts w:ascii="Arial" w:eastAsia="Times New Roman" w:hAnsi="Arial" w:cs="Arial"/>
          <w:color w:val="000000"/>
          <w:kern w:val="0"/>
          <w:sz w:val="24"/>
          <w:szCs w:val="24"/>
          <w14:ligatures w14:val="none"/>
        </w:rPr>
        <w:t>.</w:t>
      </w:r>
    </w:p>
    <w:p w14:paraId="0ECBB7FA" w14:textId="77777777" w:rsidR="00253E10" w:rsidRPr="00253E10" w:rsidRDefault="00253E10" w:rsidP="00253E10">
      <w:pPr>
        <w:spacing w:after="20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Thank you for your immediate attention.</w:t>
      </w:r>
    </w:p>
    <w:p w14:paraId="385DA1C6" w14:textId="77777777" w:rsidR="00253E10" w:rsidRPr="00253E10" w:rsidRDefault="00253E10" w:rsidP="00253E10">
      <w:pPr>
        <w:spacing w:after="240" w:line="240" w:lineRule="auto"/>
        <w:rPr>
          <w:rFonts w:ascii="Times New Roman" w:eastAsia="Times New Roman" w:hAnsi="Times New Roman" w:cs="Times New Roman"/>
          <w:kern w:val="0"/>
          <w:sz w:val="24"/>
          <w:szCs w:val="24"/>
          <w14:ligatures w14:val="none"/>
        </w:rPr>
      </w:pPr>
    </w:p>
    <w:p w14:paraId="7B140C5B" w14:textId="77777777" w:rsidR="00253E10" w:rsidRPr="00253E10" w:rsidRDefault="00253E10" w:rsidP="00253E10">
      <w:pPr>
        <w:spacing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Sincerely, </w:t>
      </w:r>
    </w:p>
    <w:p w14:paraId="4B2B00AF" w14:textId="77777777" w:rsidR="00253E10" w:rsidRPr="00253E10" w:rsidRDefault="00253E10" w:rsidP="00253E10">
      <w:pPr>
        <w:spacing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00"/>
          <w14:ligatures w14:val="none"/>
        </w:rPr>
        <w:t>[Insert your name]</w:t>
      </w:r>
    </w:p>
    <w:p w14:paraId="4BC61CB4"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p>
    <w:p w14:paraId="0A480B26" w14:textId="77777777" w:rsidR="00253E10" w:rsidRPr="00253E10" w:rsidRDefault="00253E10" w:rsidP="00253E10">
      <w:pPr>
        <w:spacing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cc: </w:t>
      </w:r>
      <w:r w:rsidRPr="00253E10">
        <w:rPr>
          <w:rFonts w:ascii="Arial" w:eastAsia="Times New Roman" w:hAnsi="Arial" w:cs="Arial"/>
          <w:color w:val="000000"/>
          <w:kern w:val="0"/>
          <w:sz w:val="24"/>
          <w:szCs w:val="24"/>
          <w:shd w:val="clear" w:color="auto" w:fill="FFFF00"/>
          <w14:ligatures w14:val="none"/>
        </w:rPr>
        <w:t>Dietitian’s Name and practice</w:t>
      </w:r>
    </w:p>
    <w:p w14:paraId="08E0578C" w14:textId="77777777" w:rsidR="00253E10" w:rsidRPr="00253E10" w:rsidRDefault="00253E10" w:rsidP="00253E10">
      <w:pPr>
        <w:spacing w:after="240" w:line="240" w:lineRule="auto"/>
        <w:rPr>
          <w:rFonts w:ascii="Times New Roman" w:eastAsia="Times New Roman" w:hAnsi="Times New Roman" w:cs="Times New Roman"/>
          <w:kern w:val="0"/>
          <w:sz w:val="24"/>
          <w:szCs w:val="24"/>
          <w14:ligatures w14:val="none"/>
        </w:rPr>
      </w:pPr>
      <w:r w:rsidRPr="00253E10">
        <w:rPr>
          <w:rFonts w:ascii="Times New Roman" w:eastAsia="Times New Roman" w:hAnsi="Times New Roman" w:cs="Times New Roman"/>
          <w:kern w:val="0"/>
          <w:sz w:val="24"/>
          <w:szCs w:val="24"/>
          <w14:ligatures w14:val="none"/>
        </w:rPr>
        <w:br/>
      </w:r>
      <w:r w:rsidRPr="00253E10">
        <w:rPr>
          <w:rFonts w:ascii="Times New Roman" w:eastAsia="Times New Roman" w:hAnsi="Times New Roman" w:cs="Times New Roman"/>
          <w:kern w:val="0"/>
          <w:sz w:val="24"/>
          <w:szCs w:val="24"/>
          <w14:ligatures w14:val="none"/>
        </w:rPr>
        <w:br/>
      </w:r>
    </w:p>
    <w:p w14:paraId="218B45D1"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Appendix A. Standard of Care References for Weekly Nutrition Counseling provided by a Registered Dietitian in the Outpatient Level of Care </w:t>
      </w:r>
    </w:p>
    <w:p w14:paraId="77021FFD"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781"/>
        <w:gridCol w:w="3569"/>
      </w:tblGrid>
      <w:tr w:rsidR="00253E10" w:rsidRPr="00253E10" w14:paraId="3BCAFD4F" w14:textId="77777777" w:rsidTr="00253E10">
        <w:trPr>
          <w:trHeight w:val="510"/>
          <w:jc w:val="center"/>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27922E8A" w14:textId="77777777" w:rsidR="00253E10" w:rsidRPr="00253E10" w:rsidRDefault="00253E10" w:rsidP="00253E10">
            <w:pPr>
              <w:spacing w:after="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REFERENCE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2E1020E7" w14:textId="77777777" w:rsidR="00253E10" w:rsidRPr="00253E10" w:rsidRDefault="00253E10" w:rsidP="00253E10">
            <w:pPr>
              <w:spacing w:after="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SOURCE</w:t>
            </w:r>
          </w:p>
        </w:tc>
      </w:tr>
      <w:tr w:rsidR="00253E10" w:rsidRPr="00253E10" w14:paraId="60508C76" w14:textId="77777777" w:rsidTr="00253E10">
        <w:trPr>
          <w:trHeight w:val="2295"/>
          <w:jc w:val="center"/>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5648CCC"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“Medically Necessary services are: </w:t>
            </w:r>
          </w:p>
          <w:p w14:paraId="2D7A6ACB" w14:textId="77777777" w:rsidR="00253E10" w:rsidRPr="00253E10" w:rsidRDefault="00253E10" w:rsidP="00253E10">
            <w:pPr>
              <w:numPr>
                <w:ilvl w:val="0"/>
                <w:numId w:val="3"/>
              </w:numPr>
              <w:spacing w:after="0" w:line="240" w:lineRule="auto"/>
              <w:textAlignment w:val="baseline"/>
              <w:rPr>
                <w:rFonts w:ascii="Arial" w:eastAsia="Times New Roman" w:hAnsi="Arial" w:cs="Arial"/>
                <w:color w:val="000000"/>
                <w:kern w:val="0"/>
                <w:sz w:val="24"/>
                <w:szCs w:val="24"/>
                <w14:ligatures w14:val="none"/>
              </w:rPr>
            </w:pPr>
            <w:r w:rsidRPr="00253E10">
              <w:rPr>
                <w:rFonts w:ascii="Arial" w:eastAsia="Times New Roman" w:hAnsi="Arial" w:cs="Arial"/>
                <w:color w:val="000000"/>
                <w:kern w:val="0"/>
                <w:sz w:val="24"/>
                <w:szCs w:val="24"/>
                <w14:ligatures w14:val="none"/>
              </w:rPr>
              <w:t>provided for the diagnosis, treatment, cure, or relief of a health condition, illness, injury, or disease; and except for clinical trials that are described within the policy, not for experimental, investigational, or cosmetic purposes;</w:t>
            </w:r>
          </w:p>
          <w:p w14:paraId="4C5FAAD0" w14:textId="77777777" w:rsidR="00253E10" w:rsidRPr="00253E10" w:rsidRDefault="00253E10" w:rsidP="00253E10">
            <w:pPr>
              <w:numPr>
                <w:ilvl w:val="0"/>
                <w:numId w:val="3"/>
              </w:numPr>
              <w:spacing w:after="0" w:line="240" w:lineRule="auto"/>
              <w:textAlignment w:val="baseline"/>
              <w:rPr>
                <w:rFonts w:ascii="Quattrocento Sans" w:eastAsia="Times New Roman" w:hAnsi="Quattrocento Sans" w:cs="Times New Roman"/>
                <w:color w:val="000000"/>
                <w:kern w:val="0"/>
                <w:sz w:val="24"/>
                <w:szCs w:val="24"/>
                <w14:ligatures w14:val="none"/>
              </w:rPr>
            </w:pPr>
            <w:r w:rsidRPr="00253E10">
              <w:rPr>
                <w:rFonts w:ascii="Arial" w:eastAsia="Times New Roman" w:hAnsi="Arial" w:cs="Arial"/>
                <w:b/>
                <w:bCs/>
                <w:color w:val="000000"/>
                <w:kern w:val="0"/>
                <w:sz w:val="24"/>
                <w:szCs w:val="24"/>
                <w14:ligatures w14:val="none"/>
              </w:rPr>
              <w:t>necessary for and appropriate to the diagnosis</w:t>
            </w:r>
            <w:r w:rsidRPr="00253E10">
              <w:rPr>
                <w:rFonts w:ascii="Arial" w:eastAsia="Times New Roman" w:hAnsi="Arial" w:cs="Arial"/>
                <w:color w:val="000000"/>
                <w:kern w:val="0"/>
                <w:sz w:val="24"/>
                <w:szCs w:val="24"/>
                <w14:ligatures w14:val="none"/>
              </w:rPr>
              <w:t>, treatment, cure, or relief of a health condition, illness, injury, disease or its symptoms;</w:t>
            </w:r>
          </w:p>
          <w:p w14:paraId="0D28C8D4" w14:textId="77777777" w:rsidR="00253E10" w:rsidRPr="00253E10" w:rsidRDefault="00253E10" w:rsidP="00253E10">
            <w:pPr>
              <w:numPr>
                <w:ilvl w:val="0"/>
                <w:numId w:val="3"/>
              </w:numPr>
              <w:spacing w:after="0" w:line="240" w:lineRule="auto"/>
              <w:textAlignment w:val="baseline"/>
              <w:rPr>
                <w:rFonts w:ascii="Quattrocento Sans" w:eastAsia="Times New Roman" w:hAnsi="Quattrocento Sans" w:cs="Times New Roman"/>
                <w:color w:val="000000"/>
                <w:kern w:val="0"/>
                <w:sz w:val="24"/>
                <w:szCs w:val="24"/>
                <w14:ligatures w14:val="none"/>
              </w:rPr>
            </w:pPr>
            <w:r w:rsidRPr="00253E10">
              <w:rPr>
                <w:rFonts w:ascii="Arial" w:eastAsia="Times New Roman" w:hAnsi="Arial" w:cs="Arial"/>
                <w:b/>
                <w:bCs/>
                <w:color w:val="000000"/>
                <w:kern w:val="0"/>
                <w:sz w:val="24"/>
                <w:szCs w:val="24"/>
                <w14:ligatures w14:val="none"/>
              </w:rPr>
              <w:t>within the generally accepted standards of medical care in the community</w:t>
            </w:r>
            <w:r w:rsidRPr="00253E10">
              <w:rPr>
                <w:rFonts w:ascii="Arial" w:eastAsia="Times New Roman" w:hAnsi="Arial" w:cs="Arial"/>
                <w:color w:val="000000"/>
                <w:kern w:val="0"/>
                <w:sz w:val="24"/>
                <w:szCs w:val="24"/>
                <w14:ligatures w14:val="none"/>
              </w:rPr>
              <w:t>; </w:t>
            </w:r>
          </w:p>
          <w:p w14:paraId="70AD29A1" w14:textId="77777777" w:rsidR="00253E10" w:rsidRPr="00253E10" w:rsidRDefault="00253E10" w:rsidP="00253E10">
            <w:pPr>
              <w:numPr>
                <w:ilvl w:val="0"/>
                <w:numId w:val="3"/>
              </w:numPr>
              <w:spacing w:after="0" w:line="240" w:lineRule="auto"/>
              <w:textAlignment w:val="baseline"/>
              <w:rPr>
                <w:rFonts w:ascii="Arial" w:eastAsia="Times New Roman" w:hAnsi="Arial" w:cs="Arial"/>
                <w:color w:val="000000"/>
                <w:kern w:val="0"/>
                <w:sz w:val="24"/>
                <w:szCs w:val="24"/>
                <w14:ligatures w14:val="none"/>
              </w:rPr>
            </w:pPr>
            <w:r w:rsidRPr="00253E10">
              <w:rPr>
                <w:rFonts w:ascii="Arial" w:eastAsia="Times New Roman" w:hAnsi="Arial" w:cs="Arial"/>
                <w:color w:val="000000"/>
                <w:kern w:val="0"/>
                <w:sz w:val="24"/>
                <w:szCs w:val="24"/>
                <w14:ligatures w14:val="none"/>
              </w:rPr>
              <w:t>not solely for the convenience of the insured, the insured’s family or the provider.”</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3E2303AB" w14:textId="77777777" w:rsidR="00253E10" w:rsidRPr="00253E10" w:rsidRDefault="00253E10" w:rsidP="00253E10">
            <w:pPr>
              <w:spacing w:after="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National Association of Insurance Commissioners</w:t>
            </w:r>
          </w:p>
        </w:tc>
      </w:tr>
      <w:tr w:rsidR="00253E10" w:rsidRPr="00253E10" w14:paraId="65DF743D" w14:textId="77777777" w:rsidTr="00253E10">
        <w:trPr>
          <w:trHeight w:val="2295"/>
          <w:jc w:val="center"/>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0D2986CD"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"Nutrition counseling is most effectively provided </w:t>
            </w:r>
            <w:r w:rsidRPr="00253E10">
              <w:rPr>
                <w:rFonts w:ascii="Arial" w:eastAsia="Times New Roman" w:hAnsi="Arial" w:cs="Arial"/>
                <w:b/>
                <w:bCs/>
                <w:color w:val="000000"/>
                <w:kern w:val="0"/>
                <w:sz w:val="24"/>
                <w:szCs w:val="24"/>
                <w14:ligatures w14:val="none"/>
              </w:rPr>
              <w:t>on a weekly basis</w:t>
            </w:r>
            <w:r w:rsidRPr="00253E10">
              <w:rPr>
                <w:rFonts w:ascii="Arial" w:eastAsia="Times New Roman" w:hAnsi="Arial" w:cs="Arial"/>
                <w:color w:val="000000"/>
                <w:kern w:val="0"/>
                <w:sz w:val="24"/>
                <w:szCs w:val="24"/>
                <w14:ligatures w14:val="none"/>
              </w:rPr>
              <w:t xml:space="preserve"> for new-onset patients as well as for those patients with chronic eating disorder diagnoses… Anorexic patients who require weight restoration may benefit from more frequent than once weekly sessions, especially if the patient is an adolescent or child…. The first three sessions [of nutrition counseling for eating disorders] are necessary to obtain background information, to gain an understanding of [the patient’s] situation and to establish treatment goals. Additional sessions are required for implementation and monitoring of treatment goals."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0D252A96" w14:textId="77777777" w:rsidR="00253E10" w:rsidRPr="00253E10" w:rsidRDefault="00253E10" w:rsidP="00253E10">
            <w:pPr>
              <w:spacing w:after="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Nutrition Counseling in the Treatment of Eating Disorders, 2nd ed. Herrin &amp; Larkin, 2012. Routledge.</w:t>
            </w:r>
          </w:p>
        </w:tc>
      </w:tr>
      <w:tr w:rsidR="00253E10" w:rsidRPr="00253E10" w14:paraId="086A0701" w14:textId="77777777" w:rsidTr="00253E10">
        <w:trPr>
          <w:trHeight w:val="1440"/>
          <w:jc w:val="center"/>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487B2765"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“Medical Nutrition Therapy provided by a Registered Dietitian is an empirically supported component of effective treatment…. For individuals treated in an outpatient setting, careful monitoring is essential and includes </w:t>
            </w:r>
            <w:r w:rsidRPr="00253E10">
              <w:rPr>
                <w:rFonts w:ascii="Arial" w:eastAsia="Times New Roman" w:hAnsi="Arial" w:cs="Arial"/>
                <w:b/>
                <w:bCs/>
                <w:color w:val="000000"/>
                <w:kern w:val="0"/>
                <w:sz w:val="24"/>
                <w:szCs w:val="24"/>
                <w14:ligatures w14:val="none"/>
              </w:rPr>
              <w:t>at least weekly</w:t>
            </w:r>
            <w:r w:rsidRPr="00253E10">
              <w:rPr>
                <w:rFonts w:ascii="Arial" w:eastAsia="Times New Roman" w:hAnsi="Arial" w:cs="Arial"/>
                <w:color w:val="000000"/>
                <w:kern w:val="0"/>
                <w:sz w:val="24"/>
                <w:szCs w:val="24"/>
                <w14:ligatures w14:val="none"/>
              </w:rPr>
              <w:t xml:space="preserve"> weight determinations.”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37A3225C" w14:textId="77777777" w:rsidR="00253E10" w:rsidRPr="00253E10" w:rsidRDefault="00253E10" w:rsidP="00253E10">
            <w:pPr>
              <w:spacing w:after="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The American Psychiatric Association Practice Guideline for the Treatment of Patients </w:t>
            </w:r>
            <w:proofErr w:type="gramStart"/>
            <w:r w:rsidRPr="00253E10">
              <w:rPr>
                <w:rFonts w:ascii="Arial" w:eastAsia="Times New Roman" w:hAnsi="Arial" w:cs="Arial"/>
                <w:color w:val="000000"/>
                <w:kern w:val="0"/>
                <w:sz w:val="24"/>
                <w:szCs w:val="24"/>
                <w14:ligatures w14:val="none"/>
              </w:rPr>
              <w:t>With</w:t>
            </w:r>
            <w:proofErr w:type="gramEnd"/>
            <w:r w:rsidRPr="00253E10">
              <w:rPr>
                <w:rFonts w:ascii="Arial" w:eastAsia="Times New Roman" w:hAnsi="Arial" w:cs="Arial"/>
                <w:color w:val="000000"/>
                <w:kern w:val="0"/>
                <w:sz w:val="24"/>
                <w:szCs w:val="24"/>
                <w14:ligatures w14:val="none"/>
              </w:rPr>
              <w:t xml:space="preserve"> Eating Disorders. 2023, American Journal of Psychiatry.</w:t>
            </w:r>
          </w:p>
        </w:tc>
      </w:tr>
      <w:tr w:rsidR="00253E10" w:rsidRPr="00253E10" w14:paraId="134F6585" w14:textId="77777777" w:rsidTr="00253E10">
        <w:trPr>
          <w:trHeight w:val="1296"/>
          <w:jc w:val="center"/>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669B7433"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“When a patient steps down from more intense levels of treatment, it is recommended that the patient see the outpatient eating disorder dietitian </w:t>
            </w:r>
            <w:r w:rsidRPr="00253E10">
              <w:rPr>
                <w:rFonts w:ascii="Arial" w:eastAsia="Times New Roman" w:hAnsi="Arial" w:cs="Arial"/>
                <w:b/>
                <w:bCs/>
                <w:color w:val="000000"/>
                <w:kern w:val="0"/>
                <w:sz w:val="24"/>
                <w:szCs w:val="24"/>
                <w14:ligatures w14:val="none"/>
              </w:rPr>
              <w:t>at least once a week</w:t>
            </w:r>
            <w:r w:rsidRPr="00253E10">
              <w:rPr>
                <w:rFonts w:ascii="Arial" w:eastAsia="Times New Roman" w:hAnsi="Arial" w:cs="Arial"/>
                <w:color w:val="000000"/>
                <w:kern w:val="0"/>
                <w:sz w:val="24"/>
                <w:szCs w:val="24"/>
                <w14:ligatures w14:val="none"/>
              </w:rPr>
              <w:t>. As the patient improves, the frequency of the sessions will vary.”</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4C5A343"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p>
          <w:p w14:paraId="5D154044" w14:textId="77777777" w:rsidR="00253E10" w:rsidRPr="00253E10" w:rsidRDefault="00253E10" w:rsidP="00253E10">
            <w:pPr>
              <w:spacing w:after="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The Certified Eating Disorder Registered Dietitian in Eating Disorder Care, The International Association Eating Disorder Professionals.</w:t>
            </w:r>
          </w:p>
        </w:tc>
      </w:tr>
      <w:tr w:rsidR="00253E10" w:rsidRPr="00253E10" w14:paraId="40D81150" w14:textId="77777777" w:rsidTr="00253E10">
        <w:trPr>
          <w:trHeight w:val="915"/>
          <w:jc w:val="center"/>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67F6599C"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“Outpatient Care Description: Individual appointments with care providers in their offices. </w:t>
            </w:r>
            <w:r w:rsidRPr="00253E10">
              <w:rPr>
                <w:rFonts w:ascii="Arial" w:eastAsia="Times New Roman" w:hAnsi="Arial" w:cs="Arial"/>
                <w:color w:val="000000"/>
                <w:kern w:val="0"/>
                <w:sz w:val="24"/>
                <w:szCs w:val="24"/>
                <w14:ligatures w14:val="none"/>
              </w:rPr>
              <w:lastRenderedPageBreak/>
              <w:t xml:space="preserve">Time commitment: Varies, e.g. </w:t>
            </w:r>
            <w:r w:rsidRPr="00253E10">
              <w:rPr>
                <w:rFonts w:ascii="Arial" w:eastAsia="Times New Roman" w:hAnsi="Arial" w:cs="Arial"/>
                <w:b/>
                <w:bCs/>
                <w:color w:val="000000"/>
                <w:kern w:val="0"/>
                <w:sz w:val="24"/>
                <w:szCs w:val="24"/>
                <w14:ligatures w14:val="none"/>
              </w:rPr>
              <w:t>1-2 hours per week with each provider</w:t>
            </w:r>
            <w:r w:rsidRPr="00253E10">
              <w:rPr>
                <w:rFonts w:ascii="Arial" w:eastAsia="Times New Roman" w:hAnsi="Arial" w:cs="Arial"/>
                <w:color w:val="000000"/>
                <w:kern w:val="0"/>
                <w:sz w:val="24"/>
                <w:szCs w:val="24"/>
                <w14:ligatures w14:val="none"/>
              </w:rPr>
              <w:t>”</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0D89BA6" w14:textId="77777777" w:rsidR="00253E10" w:rsidRPr="00253E10" w:rsidRDefault="00253E10" w:rsidP="00253E10">
            <w:pPr>
              <w:spacing w:after="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lastRenderedPageBreak/>
              <w:t>The Eating Disorders Clinical Pocket Guide, 2nd Edition. 2013, Jessica Setnick</w:t>
            </w:r>
          </w:p>
        </w:tc>
      </w:tr>
      <w:tr w:rsidR="00253E10" w:rsidRPr="00253E10" w14:paraId="0E87776D" w14:textId="77777777" w:rsidTr="00253E10">
        <w:trPr>
          <w:trHeight w:val="1185"/>
          <w:jc w:val="center"/>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3C1CF404"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w:t>
            </w:r>
            <w:r w:rsidRPr="00253E10">
              <w:rPr>
                <w:rFonts w:ascii="Arial" w:eastAsia="Times New Roman" w:hAnsi="Arial" w:cs="Arial"/>
                <w:b/>
                <w:bCs/>
                <w:color w:val="000000"/>
                <w:kern w:val="0"/>
                <w:sz w:val="24"/>
                <w:szCs w:val="24"/>
                <w14:ligatures w14:val="none"/>
              </w:rPr>
              <w:t>Medical Nutrition Therapy is a vital component in treating eating disorders</w:t>
            </w:r>
            <w:r w:rsidRPr="00253E10">
              <w:rPr>
                <w:rFonts w:ascii="Arial" w:eastAsia="Times New Roman" w:hAnsi="Arial" w:cs="Arial"/>
                <w:color w:val="000000"/>
                <w:kern w:val="0"/>
                <w:sz w:val="24"/>
                <w:szCs w:val="24"/>
                <w14:ligatures w14:val="none"/>
              </w:rPr>
              <w:t xml:space="preserve"> and is encouraged during a person's entire treatment.”</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3DCA2202" w14:textId="77777777" w:rsidR="00253E10" w:rsidRPr="00253E10" w:rsidRDefault="00253E10" w:rsidP="00253E10">
            <w:pPr>
              <w:spacing w:after="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Nutrition Therapy for Eating Disorders. 2010, American Society for Parenteral and Enteral Nutrition.</w:t>
            </w:r>
          </w:p>
        </w:tc>
      </w:tr>
      <w:tr w:rsidR="00253E10" w:rsidRPr="00253E10" w14:paraId="2C68CDC5" w14:textId="77777777" w:rsidTr="00253E10">
        <w:trPr>
          <w:trHeight w:val="1740"/>
          <w:jc w:val="center"/>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DFD5C1F"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222222"/>
                <w:kern w:val="0"/>
                <w:sz w:val="24"/>
                <w:szCs w:val="24"/>
                <w14:ligatures w14:val="none"/>
              </w:rPr>
              <w:t xml:space="preserve">“Eating disorders require a high level of acuity as well as significant nutrition intervention and frequent monitoring. </w:t>
            </w:r>
            <w:r w:rsidRPr="00253E10">
              <w:rPr>
                <w:rFonts w:ascii="Arial" w:eastAsia="Times New Roman" w:hAnsi="Arial" w:cs="Arial"/>
                <w:b/>
                <w:bCs/>
                <w:color w:val="222222"/>
                <w:kern w:val="0"/>
                <w:sz w:val="24"/>
                <w:szCs w:val="24"/>
                <w14:ligatures w14:val="none"/>
              </w:rPr>
              <w:t>It is commonly accepted in our profession that patients with eating disorders may require more of a Registered Dietitian’s time than patients with other diagnoses</w:t>
            </w:r>
            <w:r w:rsidRPr="00253E10">
              <w:rPr>
                <w:rFonts w:ascii="Arial" w:eastAsia="Times New Roman" w:hAnsi="Arial" w:cs="Arial"/>
                <w:color w:val="222222"/>
                <w:kern w:val="0"/>
                <w:sz w:val="24"/>
                <w:szCs w:val="24"/>
                <w14:ligatures w14:val="none"/>
              </w:rPr>
              <w:t>, regardless of treatment setting or level of care.”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BC4150F" w14:textId="77777777" w:rsidR="00253E10" w:rsidRPr="00253E10" w:rsidRDefault="00253E10" w:rsidP="00253E10">
            <w:pPr>
              <w:spacing w:after="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Academy of Nutrition &amp; Dietetics Pocket Guide to Eating Disorders, Second Edition. 2017, Jessica Setnick.</w:t>
            </w:r>
          </w:p>
        </w:tc>
      </w:tr>
      <w:tr w:rsidR="00253E10" w:rsidRPr="00253E10" w14:paraId="50888DA8" w14:textId="77777777" w:rsidTr="00253E10">
        <w:trPr>
          <w:trHeight w:val="1584"/>
          <w:jc w:val="center"/>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4BAAD901"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“Nutrition intervention, including </w:t>
            </w:r>
            <w:r w:rsidRPr="00253E10">
              <w:rPr>
                <w:rFonts w:ascii="Arial" w:eastAsia="Times New Roman" w:hAnsi="Arial" w:cs="Arial"/>
                <w:b/>
                <w:bCs/>
                <w:color w:val="000000"/>
                <w:kern w:val="0"/>
                <w:sz w:val="24"/>
                <w:szCs w:val="24"/>
                <w14:ligatures w14:val="none"/>
              </w:rPr>
              <w:t>nutritional counseling by a registered dietitian, is an essential component of team treatment of patients with anorexia nervosa, bulimia nervosa, and other eating disorders (EDs)</w:t>
            </w:r>
            <w:r w:rsidRPr="00253E10">
              <w:rPr>
                <w:rFonts w:ascii="Arial" w:eastAsia="Times New Roman" w:hAnsi="Arial" w:cs="Arial"/>
                <w:color w:val="000000"/>
                <w:kern w:val="0"/>
                <w:sz w:val="24"/>
                <w:szCs w:val="24"/>
                <w14:ligatures w14:val="none"/>
              </w:rPr>
              <w:t xml:space="preserve"> during assessment and treatment across the continuum of care.”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7453DE6A" w14:textId="77777777" w:rsidR="00253E10" w:rsidRPr="00253E10" w:rsidRDefault="00253E10" w:rsidP="00253E10">
            <w:pPr>
              <w:spacing w:after="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Position of the American Dietetic Association: Nutrition Intervention in the Treatment of Eating Disorders. 2011, Journal of the Academy of Nutrition &amp; Dietetics.</w:t>
            </w:r>
          </w:p>
        </w:tc>
      </w:tr>
      <w:tr w:rsidR="00253E10" w:rsidRPr="00253E10" w14:paraId="119B2E6E" w14:textId="77777777" w:rsidTr="00253E10">
        <w:trPr>
          <w:trHeight w:val="1584"/>
          <w:jc w:val="center"/>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21AF3755"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w:t>
            </w:r>
            <w:r w:rsidRPr="00253E10">
              <w:rPr>
                <w:rFonts w:ascii="Arial" w:eastAsia="Times New Roman" w:hAnsi="Arial" w:cs="Arial"/>
                <w:b/>
                <w:bCs/>
                <w:color w:val="000000"/>
                <w:kern w:val="0"/>
                <w:sz w:val="24"/>
                <w:szCs w:val="24"/>
                <w14:ligatures w14:val="none"/>
              </w:rPr>
              <w:t>Research finds Medical Nutrition Therapy to successfully change behaviors</w:t>
            </w:r>
            <w:r w:rsidRPr="00253E10">
              <w:rPr>
                <w:rFonts w:ascii="Arial" w:eastAsia="Times New Roman" w:hAnsi="Arial" w:cs="Arial"/>
                <w:color w:val="000000"/>
                <w:kern w:val="0"/>
                <w:sz w:val="24"/>
                <w:szCs w:val="24"/>
                <w14:ligatures w14:val="none"/>
              </w:rPr>
              <w:t xml:space="preserve"> in those with anorexia and bulimia in inpatient and outpatient settings.”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hideMark/>
          </w:tcPr>
          <w:p w14:paraId="59EA6E6D" w14:textId="77777777" w:rsidR="00253E10" w:rsidRPr="00253E10" w:rsidRDefault="00253E10" w:rsidP="00253E10">
            <w:pPr>
              <w:spacing w:after="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Eating Disorders: Current Nutrition Therapy and Perceived Needs </w:t>
            </w:r>
            <w:proofErr w:type="gramStart"/>
            <w:r w:rsidRPr="00253E10">
              <w:rPr>
                <w:rFonts w:ascii="Arial" w:eastAsia="Times New Roman" w:hAnsi="Arial" w:cs="Arial"/>
                <w:color w:val="000000"/>
                <w:kern w:val="0"/>
                <w:sz w:val="24"/>
                <w:szCs w:val="24"/>
                <w14:ligatures w14:val="none"/>
              </w:rPr>
              <w:t>In</w:t>
            </w:r>
            <w:proofErr w:type="gramEnd"/>
            <w:r w:rsidRPr="00253E10">
              <w:rPr>
                <w:rFonts w:ascii="Arial" w:eastAsia="Times New Roman" w:hAnsi="Arial" w:cs="Arial"/>
                <w:color w:val="000000"/>
                <w:kern w:val="0"/>
                <w:sz w:val="24"/>
                <w:szCs w:val="24"/>
                <w14:ligatures w14:val="none"/>
              </w:rPr>
              <w:t xml:space="preserve"> Dietetics Education And Research. 2003, Journal of the American Dietetic Association.</w:t>
            </w:r>
          </w:p>
        </w:tc>
      </w:tr>
    </w:tbl>
    <w:p w14:paraId="0950FBD8" w14:textId="77777777" w:rsidR="00253E10" w:rsidRPr="00253E10" w:rsidRDefault="00253E10" w:rsidP="00253E10">
      <w:pPr>
        <w:spacing w:after="240" w:line="240" w:lineRule="auto"/>
        <w:rPr>
          <w:rFonts w:ascii="Times New Roman" w:eastAsia="Times New Roman" w:hAnsi="Times New Roman" w:cs="Times New Roman"/>
          <w:kern w:val="0"/>
          <w:sz w:val="24"/>
          <w:szCs w:val="24"/>
          <w14:ligatures w14:val="none"/>
        </w:rPr>
      </w:pPr>
    </w:p>
    <w:p w14:paraId="02DA44B2"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Appendix B: How Visit Limits for Eating Disorder Nutrition Counseling Violate the Law </w:t>
      </w:r>
    </w:p>
    <w:p w14:paraId="0A8A0F20"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031"/>
        <w:gridCol w:w="2186"/>
        <w:gridCol w:w="3123"/>
      </w:tblGrid>
      <w:tr w:rsidR="00253E10" w:rsidRPr="00253E10" w14:paraId="343AD98F" w14:textId="77777777" w:rsidTr="00253E10">
        <w:trPr>
          <w:trHeight w:val="780"/>
        </w:trPr>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6D72E36A"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POLICY VISIT LIMITS VIOLATE THIS STANDARD</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6B8B5175"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MHPAEA VIOLATION</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5AC0DF14"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SOURCE</w:t>
            </w:r>
          </w:p>
        </w:tc>
      </w:tr>
      <w:tr w:rsidR="00253E10" w:rsidRPr="00253E10" w14:paraId="2A744332" w14:textId="77777777" w:rsidTr="00253E10">
        <w:trPr>
          <w:trHeight w:val="3540"/>
        </w:trPr>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50B90DE0"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lastRenderedPageBreak/>
              <w:t>“Eating disorders, such as anorexia nervosa, bulimia nervosa, and binge-eating disorder, are mental health conditions under generally recognized independent standards of current medical practice… Therefore, benefits for treatment of eating disorders are mental health benefits for purposes of MHPAEA and may not be defined as medical/surgical benefits under a plan or coverage.”</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66563CCA"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USING A MEDICAL QTL FOR A MENTAL HEALTH CONDITION</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1566F93D"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Requirements Related to the Mental Health Parity and Addiction Equity Act, 2024 Federal Register Vol. 89, No. 184, Rules and Regulations.</w:t>
            </w:r>
          </w:p>
        </w:tc>
      </w:tr>
      <w:tr w:rsidR="00253E10" w:rsidRPr="00253E10" w14:paraId="6AC3ADB1" w14:textId="77777777" w:rsidTr="00253E10">
        <w:trPr>
          <w:trHeight w:val="5625"/>
        </w:trPr>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4942AB2E"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“Nutrition counseling is the primary treatment for eating disorders in the outpatient, in-network classification and [because] the plan generally provides benefits for the primary treatments for medical conditions and surgical procedures in the outpatient, in-network classification… by not providing benefits for nutrition counseling, it fails to provide meaningful benefits for the treatment of eating disorders in the outpatient, in-network classification, as determined in comparison to the benefits provided for medical/surgical conditions in the classification.”</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1DADF1A2"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FAILS MEANINGFUL BENEFITS TEST</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351B993C"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Requirements Related to the Mental</w:t>
            </w:r>
          </w:p>
          <w:p w14:paraId="7ED27446"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Health Parity and Addiction Equity Act, 2024 Federal Register Vol. 89, No. 184, Rules and Regulations.</w:t>
            </w:r>
          </w:p>
        </w:tc>
      </w:tr>
      <w:tr w:rsidR="00253E10" w:rsidRPr="00253E10" w14:paraId="55FF2692" w14:textId="77777777" w:rsidTr="00253E10">
        <w:trPr>
          <w:trHeight w:val="6105"/>
        </w:trPr>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6FEB60B3"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lastRenderedPageBreak/>
              <w:t>“Medically Necessary services are:</w:t>
            </w:r>
          </w:p>
          <w:p w14:paraId="33E9A778"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provided for the diagnosis, treatment, cure, or relief of a health condition, illness, injury, or disease; and except for clinical trials that are described within the policy, not for experimental, investigational, or cosmetic purposes;</w:t>
            </w:r>
          </w:p>
          <w:p w14:paraId="25CA6490"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necessary for and appropriate to the diagnosis, treatment, cure, or relief of a health condition, illness, injury, disease or its symptoms;</w:t>
            </w:r>
          </w:p>
          <w:p w14:paraId="6080A41B"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within the generally accepted standards of medical care in the community;</w:t>
            </w:r>
          </w:p>
          <w:p w14:paraId="422477B3"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not solely for the convenience of the insured, the insured’s family or the provider.”</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0C10EA58"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FAILS MEANINGFUL BENEFITS TEST/FAILS NQTL TEST</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7FFADD0D"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National Association of Insurance Commissioners</w:t>
            </w:r>
          </w:p>
        </w:tc>
      </w:tr>
      <w:tr w:rsidR="00253E10" w:rsidRPr="00253E10" w14:paraId="5879726D" w14:textId="77777777" w:rsidTr="00253E10">
        <w:trPr>
          <w:trHeight w:val="5145"/>
        </w:trPr>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387789C7"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"Nutrition counseling is most effectively provided on a weekly basis for new-onset patients as well as for those patients with chronic eating disorder diagnoses… Anorexic patients who require weight restoration may benefit from more frequent than once weekly sessions, especially if the patient is an adolescent or child…. The first three sessions [of nutrition counseling for eating disorders] are necessary to obtain background information, to gain an understanding of [the patient’s] situation and to establish treatment goals. Additional sessions are required for implementation and monitoring of treatment goals."</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5CED6FDB"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FAILS QTL TEST</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1BE91939"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Nutrition Counseling in the Treatment of Eating Disorders, 2nd ed. Herrin &amp; Larkin, 2012. Routledge.</w:t>
            </w:r>
          </w:p>
        </w:tc>
      </w:tr>
      <w:tr w:rsidR="00253E10" w:rsidRPr="00253E10" w14:paraId="79C3A201" w14:textId="77777777" w:rsidTr="00253E10">
        <w:trPr>
          <w:trHeight w:val="2535"/>
        </w:trPr>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4627ADD1"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lastRenderedPageBreak/>
              <w:t>“Medical Nutrition Therapy provided by a Registered Dietitian is an empirically supported component of effective treatment…. For individuals treated in an outpatient setting, careful monitoring is essential and includes at least weekly weight determinations.”</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7B440C2E"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FAILS QTL TEST</w:t>
            </w:r>
          </w:p>
          <w:p w14:paraId="7C943811"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 </w:t>
            </w:r>
          </w:p>
          <w:p w14:paraId="5D37F203"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 </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464C5773"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The American Psychiatric Association Practice Guideline for the Treatment of Patients </w:t>
            </w:r>
            <w:proofErr w:type="gramStart"/>
            <w:r w:rsidRPr="00253E10">
              <w:rPr>
                <w:rFonts w:ascii="Arial" w:eastAsia="Times New Roman" w:hAnsi="Arial" w:cs="Arial"/>
                <w:color w:val="000000"/>
                <w:kern w:val="0"/>
                <w:sz w:val="24"/>
                <w:szCs w:val="24"/>
                <w14:ligatures w14:val="none"/>
              </w:rPr>
              <w:t>With</w:t>
            </w:r>
            <w:proofErr w:type="gramEnd"/>
            <w:r w:rsidRPr="00253E10">
              <w:rPr>
                <w:rFonts w:ascii="Arial" w:eastAsia="Times New Roman" w:hAnsi="Arial" w:cs="Arial"/>
                <w:color w:val="000000"/>
                <w:kern w:val="0"/>
                <w:sz w:val="24"/>
                <w:szCs w:val="24"/>
                <w14:ligatures w14:val="none"/>
              </w:rPr>
              <w:t xml:space="preserve"> Eating Disorders. 2023, American Journal of Psychiatry.</w:t>
            </w:r>
          </w:p>
        </w:tc>
      </w:tr>
      <w:tr w:rsidR="00253E10" w:rsidRPr="00253E10" w14:paraId="5405D8B9" w14:textId="77777777" w:rsidTr="00253E10">
        <w:trPr>
          <w:trHeight w:val="2775"/>
        </w:trPr>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612AE84A"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“When a patient steps down from more intense levels of treatment, it is recommended that the patient see the outpatient eating disorder dietitian at least once a week. As the patient improves, the frequency of the sessions will vary.”</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461E3653"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FAILS QTL TEST</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1016E705"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w:t>
            </w:r>
          </w:p>
          <w:p w14:paraId="59A96EA0"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The Certified Eating Disorder Registered Dietitian in Eating Disorder Care, The International Association Eating Disorder Professionals.</w:t>
            </w:r>
          </w:p>
        </w:tc>
      </w:tr>
      <w:tr w:rsidR="00253E10" w:rsidRPr="00253E10" w14:paraId="097C0DDD" w14:textId="77777777" w:rsidTr="00253E10">
        <w:trPr>
          <w:trHeight w:val="1305"/>
        </w:trPr>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7F5820EC"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“Outpatient Care Description: Individual appointments with care providers in their offices. Time commitment: Varies, e.g. 1-2 hours per week with each provider”</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72F3F744"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FAILS QTL TEST</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1461DD86"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The Eating Disorders Clinical Pocket Guide, 2nd Edition. 2013, Jessica Setnick</w:t>
            </w:r>
          </w:p>
        </w:tc>
      </w:tr>
      <w:tr w:rsidR="00253E10" w:rsidRPr="00253E10" w14:paraId="1EE343FE" w14:textId="77777777" w:rsidTr="00253E10">
        <w:trPr>
          <w:trHeight w:val="2895"/>
        </w:trPr>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772C82E4"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222222"/>
                <w:kern w:val="0"/>
                <w:sz w:val="24"/>
                <w:szCs w:val="24"/>
                <w14:ligatures w14:val="none"/>
              </w:rPr>
              <w:t>“Eating disorders require a high level of acuity as well as significant nutrition intervention and frequent monitoring. It is commonly accepted in our profession that patients with eating disorders may require more of a Registered Dietitian’s time than patients with other diagnoses, regardless of treatment setting or level of care.”</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01A65A18"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FAILS QTL TEST</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65DB0888"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Academy of Nutrition &amp; Dietetics Pocket Guide to Eating Disorders, Second Edition. 2017, Jessica Setnick.</w:t>
            </w:r>
          </w:p>
        </w:tc>
      </w:tr>
      <w:tr w:rsidR="00253E10" w:rsidRPr="00253E10" w14:paraId="737E0167" w14:textId="77777777" w:rsidTr="00253E10">
        <w:trPr>
          <w:trHeight w:val="1425"/>
        </w:trPr>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0FB42C83"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“Medical Nutrition Therapy is a vital component in treating eating disorders and is encouraged during a person's entire treatment.”</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0E1C4AC6"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FAILS NQTL TEST</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6E6D55B5"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Nutrition Therapy for Eating Disorders. 2010, American Society for Parenteral and Enteral Nutrition.</w:t>
            </w:r>
          </w:p>
        </w:tc>
      </w:tr>
      <w:tr w:rsidR="00253E10" w:rsidRPr="00253E10" w14:paraId="698F7CD4" w14:textId="77777777" w:rsidTr="00253E10">
        <w:trPr>
          <w:trHeight w:val="3060"/>
        </w:trPr>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4408C7FA"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p>
          <w:p w14:paraId="1FEC8987"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“Nutrition intervention, including nutritional counseling by a registered dietitian, is an essential component of team treatment of patients with anorexia nervosa, bulimia nervosa, and other eating disorders (EDs) during assessment and treatment across the continuum of care.”</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5064D35D"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FAILS NQTL TEST</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470D7006"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Position of the American Dietetic Association: Nutrition Intervention in the Treatment of Eating Disorders. 2011, Journal of the Academy of Nutrition &amp; Dietetics.</w:t>
            </w:r>
          </w:p>
        </w:tc>
      </w:tr>
      <w:tr w:rsidR="00253E10" w:rsidRPr="00253E10" w14:paraId="6D10A1F3" w14:textId="77777777" w:rsidTr="00253E10">
        <w:trPr>
          <w:trHeight w:val="2535"/>
        </w:trPr>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40B4CB60"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“Research finds Medical Nutrition Therapy to successfully change behaviors in those with anorexia and bulimia in inpatient and outpatient settings.”</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72EAED1A"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FAILS NQTL TEST</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3996E65F"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Eating Disorders: Current Nutrition Therapy </w:t>
            </w:r>
            <w:proofErr w:type="gramStart"/>
            <w:r w:rsidRPr="00253E10">
              <w:rPr>
                <w:rFonts w:ascii="Arial" w:eastAsia="Times New Roman" w:hAnsi="Arial" w:cs="Arial"/>
                <w:color w:val="000000"/>
                <w:kern w:val="0"/>
                <w:sz w:val="24"/>
                <w:szCs w:val="24"/>
                <w14:ligatures w14:val="none"/>
              </w:rPr>
              <w:t>And</w:t>
            </w:r>
            <w:proofErr w:type="gramEnd"/>
            <w:r w:rsidRPr="00253E10">
              <w:rPr>
                <w:rFonts w:ascii="Arial" w:eastAsia="Times New Roman" w:hAnsi="Arial" w:cs="Arial"/>
                <w:color w:val="000000"/>
                <w:kern w:val="0"/>
                <w:sz w:val="24"/>
                <w:szCs w:val="24"/>
                <w14:ligatures w14:val="none"/>
              </w:rPr>
              <w:t xml:space="preserve"> Perceived Needs In Dietetics Education And Research. 2003, Journal of the American Dietetic Association.</w:t>
            </w:r>
          </w:p>
        </w:tc>
      </w:tr>
      <w:tr w:rsidR="00253E10" w:rsidRPr="00253E10" w14:paraId="0DBC9A27" w14:textId="77777777" w:rsidTr="00253E10">
        <w:trPr>
          <w:trHeight w:val="2535"/>
        </w:trPr>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3221E682"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“The restoration of both nutrient status and weight starts slowly and gradually accelerates as tolerated.”</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5994CD2F"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FAILS QTL TEST</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3C907A9C"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Nutritional Rehabilitation in Anorexia Nervosa: Review </w:t>
            </w:r>
            <w:proofErr w:type="gramStart"/>
            <w:r w:rsidRPr="00253E10">
              <w:rPr>
                <w:rFonts w:ascii="Arial" w:eastAsia="Times New Roman" w:hAnsi="Arial" w:cs="Arial"/>
                <w:color w:val="000000"/>
                <w:kern w:val="0"/>
                <w:sz w:val="24"/>
                <w:szCs w:val="24"/>
                <w14:ligatures w14:val="none"/>
              </w:rPr>
              <w:t>Of</w:t>
            </w:r>
            <w:proofErr w:type="gramEnd"/>
            <w:r w:rsidRPr="00253E10">
              <w:rPr>
                <w:rFonts w:ascii="Arial" w:eastAsia="Times New Roman" w:hAnsi="Arial" w:cs="Arial"/>
                <w:color w:val="000000"/>
                <w:kern w:val="0"/>
                <w:sz w:val="24"/>
                <w:szCs w:val="24"/>
                <w14:ligatures w14:val="none"/>
              </w:rPr>
              <w:t xml:space="preserve"> The Literature And Implications For Treatment. 2013, BMC Psychiatry Journal.</w:t>
            </w:r>
          </w:p>
        </w:tc>
      </w:tr>
      <w:tr w:rsidR="00253E10" w:rsidRPr="00253E10" w14:paraId="0404D7CF" w14:textId="77777777" w:rsidTr="00253E10">
        <w:trPr>
          <w:trHeight w:val="3105"/>
        </w:trPr>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177277BA" w14:textId="77777777" w:rsidR="00253E10" w:rsidRPr="00253E10" w:rsidRDefault="00253E10" w:rsidP="00253E10">
            <w:pPr>
              <w:spacing w:before="240" w:after="24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“Morbidity and mortality in individuals with an eating disorder can be improved with effective treatment… Throughout treatment, ongoing nutritional monitoring is required to evaluate outcomes of treatment and particularly change in eating disorder behavior.”</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1D67DED5"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14:ligatures w14:val="none"/>
              </w:rPr>
              <w:t>FAILS NQTL TEST</w:t>
            </w:r>
          </w:p>
        </w:tc>
        <w:tc>
          <w:tcPr>
            <w:tcW w:w="0" w:type="auto"/>
            <w:tcBorders>
              <w:top w:val="single" w:sz="8" w:space="0" w:color="BFBFBF"/>
              <w:left w:val="single" w:sz="8" w:space="0" w:color="BFBFBF"/>
              <w:bottom w:val="single" w:sz="8" w:space="0" w:color="BFBFBF"/>
              <w:right w:val="single" w:sz="8" w:space="0" w:color="BFBFBF"/>
            </w:tcBorders>
            <w:tcMar>
              <w:top w:w="0" w:type="dxa"/>
              <w:left w:w="100" w:type="dxa"/>
              <w:bottom w:w="0" w:type="dxa"/>
              <w:right w:w="100" w:type="dxa"/>
            </w:tcMar>
            <w:hideMark/>
          </w:tcPr>
          <w:p w14:paraId="34DC5710" w14:textId="77777777" w:rsidR="00253E10" w:rsidRPr="00253E10" w:rsidRDefault="00253E10" w:rsidP="00253E10">
            <w:pPr>
              <w:spacing w:before="240" w:after="24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Australia New Zealand Eating Disorder Organization Practice and Training Standards for Dietitians Providing Eating Disorder Treatment. 2020, International Journal of Eating Disorders.</w:t>
            </w:r>
          </w:p>
        </w:tc>
      </w:tr>
    </w:tbl>
    <w:p w14:paraId="48D7CF41" w14:textId="77777777" w:rsidR="00253E10" w:rsidRPr="00253E10" w:rsidRDefault="00253E10" w:rsidP="00253E10">
      <w:pPr>
        <w:spacing w:before="240" w:after="20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w:t>
      </w:r>
    </w:p>
    <w:p w14:paraId="1A36CD27" w14:textId="77777777" w:rsidR="00253E10" w:rsidRPr="00253E10" w:rsidRDefault="00253E10" w:rsidP="00253E10">
      <w:pPr>
        <w:spacing w:after="240" w:line="240" w:lineRule="auto"/>
        <w:rPr>
          <w:rFonts w:ascii="Times New Roman" w:eastAsia="Times New Roman" w:hAnsi="Times New Roman" w:cs="Times New Roman"/>
          <w:kern w:val="0"/>
          <w:sz w:val="24"/>
          <w:szCs w:val="24"/>
          <w14:ligatures w14:val="none"/>
        </w:rPr>
      </w:pPr>
    </w:p>
    <w:p w14:paraId="43691128" w14:textId="77777777" w:rsidR="00253E10" w:rsidRPr="00253E10" w:rsidRDefault="00253E10" w:rsidP="00253E10">
      <w:pPr>
        <w:spacing w:before="240" w:after="20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lastRenderedPageBreak/>
        <w:t>Appendix C. Existing Government Interventions Related to MHPAEA Violations of Eating Disorder Standard of Care and Visit Limits </w:t>
      </w:r>
    </w:p>
    <w:p w14:paraId="30C40A04"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448"/>
        <w:gridCol w:w="3892"/>
      </w:tblGrid>
      <w:tr w:rsidR="00253E10" w:rsidRPr="00253E10" w14:paraId="1BFBFB1B" w14:textId="77777777" w:rsidTr="00253E10">
        <w:trPr>
          <w:trHeight w:val="37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C1172A"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“Eating disorders, such as anorexia nervosa, bulimia nervosa, and binge-eating disorder, are mental health conditions under generally recognized independent standards of current medical practice… Therefore, </w:t>
            </w:r>
            <w:r w:rsidRPr="00253E10">
              <w:rPr>
                <w:rFonts w:ascii="Arial" w:eastAsia="Times New Roman" w:hAnsi="Arial" w:cs="Arial"/>
                <w:b/>
                <w:bCs/>
                <w:color w:val="000000"/>
                <w:kern w:val="0"/>
                <w:sz w:val="24"/>
                <w:szCs w:val="24"/>
                <w14:ligatures w14:val="none"/>
              </w:rPr>
              <w:t>benefits for treatment of eating disorders are mental health benefits</w:t>
            </w:r>
            <w:r w:rsidRPr="00253E10">
              <w:rPr>
                <w:rFonts w:ascii="Arial" w:eastAsia="Times New Roman" w:hAnsi="Arial" w:cs="Arial"/>
                <w:color w:val="000000"/>
                <w:kern w:val="0"/>
                <w:sz w:val="24"/>
                <w:szCs w:val="24"/>
                <w14:ligatures w14:val="none"/>
              </w:rPr>
              <w:t xml:space="preserve"> for purposes of MHPAEA and may not be defined as medical/surgical benefits under a plan or coverage.”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A28CAF" w14:textId="77777777" w:rsidR="00253E10" w:rsidRPr="00253E10" w:rsidRDefault="00253E10" w:rsidP="00253E10">
            <w:pPr>
              <w:spacing w:after="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Requirements Related to the Mental Health Parity and Addiction Equity Act, 2024 Federal Register Vol. 89, No. 184, Rules and Regulations.</w:t>
            </w:r>
          </w:p>
        </w:tc>
      </w:tr>
      <w:tr w:rsidR="00253E10" w:rsidRPr="00253E10" w14:paraId="0402984E" w14:textId="77777777" w:rsidTr="00253E10">
        <w:trPr>
          <w:trHeight w:val="37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DCF302"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w:t>
            </w:r>
            <w:r w:rsidRPr="00253E10">
              <w:rPr>
                <w:rFonts w:ascii="Arial" w:eastAsia="Times New Roman" w:hAnsi="Arial" w:cs="Arial"/>
                <w:b/>
                <w:bCs/>
                <w:color w:val="000000"/>
                <w:kern w:val="0"/>
                <w:sz w:val="24"/>
                <w:szCs w:val="24"/>
                <w14:ligatures w14:val="none"/>
              </w:rPr>
              <w:t>Nutrition counseling is the primary treatment for eating disorders</w:t>
            </w:r>
            <w:r w:rsidRPr="00253E10">
              <w:rPr>
                <w:rFonts w:ascii="Arial" w:eastAsia="Times New Roman" w:hAnsi="Arial" w:cs="Arial"/>
                <w:color w:val="000000"/>
                <w:kern w:val="0"/>
                <w:sz w:val="24"/>
                <w:szCs w:val="24"/>
                <w14:ligatures w14:val="none"/>
              </w:rPr>
              <w:t xml:space="preserve"> in the outpatient, in-network classification and [because] the plan generally provides benefits for the primary treatments for medical conditions and surgical procedures in the outpatient, in-network classification… </w:t>
            </w:r>
            <w:r w:rsidRPr="00253E10">
              <w:rPr>
                <w:rFonts w:ascii="Arial" w:eastAsia="Times New Roman" w:hAnsi="Arial" w:cs="Arial"/>
                <w:b/>
                <w:bCs/>
                <w:color w:val="000000"/>
                <w:kern w:val="0"/>
                <w:sz w:val="24"/>
                <w:szCs w:val="24"/>
                <w14:ligatures w14:val="none"/>
              </w:rPr>
              <w:t>by not providing benefits for nutrition counseling, it fails to provide meaningful benefits for the treatment of eating disorders</w:t>
            </w:r>
            <w:r w:rsidRPr="00253E10">
              <w:rPr>
                <w:rFonts w:ascii="Arial" w:eastAsia="Times New Roman" w:hAnsi="Arial" w:cs="Arial"/>
                <w:color w:val="000000"/>
                <w:kern w:val="0"/>
                <w:sz w:val="24"/>
                <w:szCs w:val="24"/>
                <w14:ligatures w14:val="none"/>
              </w:rPr>
              <w:t xml:space="preserve"> in the outpatient, in-network classification, as determined in comparison to the benefits provided for medical/surgical conditions in the classification.”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63500C" w14:textId="77777777" w:rsidR="00253E10" w:rsidRPr="00253E10" w:rsidRDefault="00253E10" w:rsidP="00253E10">
            <w:pPr>
              <w:spacing w:after="0" w:line="240" w:lineRule="auto"/>
              <w:jc w:val="center"/>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Requirements Related to the Mental Health Parity and Addiction Equity Act, 2024 Federal Register Vol. 89, No. 184, Rules and Regulations.</w:t>
            </w:r>
          </w:p>
        </w:tc>
      </w:tr>
      <w:tr w:rsidR="00253E10" w:rsidRPr="00253E10" w14:paraId="510FA6D9" w14:textId="77777777" w:rsidTr="00253E10">
        <w:trPr>
          <w:trHeight w:val="37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9A7CC" w14:textId="77777777" w:rsidR="00253E10" w:rsidRPr="00253E10" w:rsidRDefault="00253E10" w:rsidP="00253E10">
            <w:pPr>
              <w:spacing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FF"/>
                <w14:ligatures w14:val="none"/>
              </w:rPr>
              <w:t>The report cites specific examples of health plans and health insurance issuers failing to ensure parity. For example, a health insurance issuer covered nutritional counseling for medical conditions like diabetes, but not for mental health conditions such as anorexia nervosa, bulimia nervosa and binge-eating disorder.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7378C" w14:textId="77777777" w:rsidR="00253E10" w:rsidRPr="00253E10" w:rsidRDefault="00253E10" w:rsidP="00253E10">
            <w:pPr>
              <w:spacing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U.S. Departments of Labor, Health and Human Services, Treasury issue 2022 Mental Health Parity and Addiction Equity Act Report to Congress</w:t>
            </w:r>
          </w:p>
          <w:p w14:paraId="74AAA1D7" w14:textId="77777777" w:rsidR="00253E10" w:rsidRPr="00253E10" w:rsidRDefault="00253E10" w:rsidP="00253E10">
            <w:pPr>
              <w:spacing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b/>
                <w:bCs/>
                <w:i/>
                <w:iCs/>
                <w:color w:val="000000"/>
                <w:kern w:val="0"/>
                <w:sz w:val="24"/>
                <w:szCs w:val="24"/>
                <w:shd w:val="clear" w:color="auto" w:fill="FFFFFF"/>
                <w14:ligatures w14:val="none"/>
              </w:rPr>
              <w:t xml:space="preserve">Report shows failures to deliver parity in mental </w:t>
            </w:r>
            <w:proofErr w:type="gramStart"/>
            <w:r w:rsidRPr="00253E10">
              <w:rPr>
                <w:rFonts w:ascii="Arial" w:eastAsia="Times New Roman" w:hAnsi="Arial" w:cs="Arial"/>
                <w:b/>
                <w:bCs/>
                <w:i/>
                <w:iCs/>
                <w:color w:val="000000"/>
                <w:kern w:val="0"/>
                <w:sz w:val="24"/>
                <w:szCs w:val="24"/>
                <w:shd w:val="clear" w:color="auto" w:fill="FFFFFF"/>
                <w14:ligatures w14:val="none"/>
              </w:rPr>
              <w:t>health,  substance</w:t>
            </w:r>
            <w:proofErr w:type="gramEnd"/>
            <w:r w:rsidRPr="00253E10">
              <w:rPr>
                <w:rFonts w:ascii="Arial" w:eastAsia="Times New Roman" w:hAnsi="Arial" w:cs="Arial"/>
                <w:b/>
                <w:bCs/>
                <w:i/>
                <w:iCs/>
                <w:color w:val="000000"/>
                <w:kern w:val="0"/>
                <w:sz w:val="24"/>
                <w:szCs w:val="24"/>
                <w:shd w:val="clear" w:color="auto" w:fill="FFFFFF"/>
                <w14:ligatures w14:val="none"/>
              </w:rPr>
              <w:t>-use disorder benefits</w:t>
            </w:r>
          </w:p>
        </w:tc>
      </w:tr>
      <w:tr w:rsidR="00253E10" w:rsidRPr="00253E10" w14:paraId="1B1A6818" w14:textId="77777777" w:rsidTr="00253E1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0A27B" w14:textId="77777777" w:rsidR="00253E10" w:rsidRPr="00253E10" w:rsidRDefault="00253E10" w:rsidP="00253E10">
            <w:pPr>
              <w:spacing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FF"/>
                <w14:ligatures w14:val="none"/>
              </w:rPr>
              <w:lastRenderedPageBreak/>
              <w:t xml:space="preserve">Pg 13 </w:t>
            </w:r>
            <w:proofErr w:type="gramStart"/>
            <w:r w:rsidRPr="00253E10">
              <w:rPr>
                <w:rFonts w:ascii="Arial" w:eastAsia="Times New Roman" w:hAnsi="Arial" w:cs="Arial"/>
                <w:color w:val="000000"/>
                <w:kern w:val="0"/>
                <w:sz w:val="24"/>
                <w:szCs w:val="24"/>
                <w:shd w:val="clear" w:color="auto" w:fill="FFFFFF"/>
                <w14:ligatures w14:val="none"/>
              </w:rPr>
              <w:t>“ following</w:t>
            </w:r>
            <w:proofErr w:type="gramEnd"/>
            <w:r w:rsidRPr="00253E10">
              <w:rPr>
                <w:rFonts w:ascii="Arial" w:eastAsia="Times New Roman" w:hAnsi="Arial" w:cs="Arial"/>
                <w:color w:val="000000"/>
                <w:kern w:val="0"/>
                <w:sz w:val="24"/>
                <w:szCs w:val="24"/>
                <w:shd w:val="clear" w:color="auto" w:fill="FFFFFF"/>
                <w14:ligatures w14:val="none"/>
              </w:rPr>
              <w:t xml:space="preserve"> is a list of the most common NQTLs for which EBSA requested a comparative analysis, listed in descending order of frequency… 10. Nutritional counseling limitations.”</w:t>
            </w:r>
          </w:p>
          <w:p w14:paraId="41E625BF" w14:textId="77777777" w:rsidR="00253E10" w:rsidRPr="00253E10" w:rsidRDefault="00253E10" w:rsidP="00253E10">
            <w:pPr>
              <w:spacing w:before="240"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FF"/>
                <w14:ligatures w14:val="none"/>
              </w:rPr>
              <w:t>Pg 19 These initial determination letters involved the following NQTLs that were not applied in parity for MH/SUD benefits:</w:t>
            </w:r>
          </w:p>
          <w:p w14:paraId="3542DACB" w14:textId="77777777" w:rsidR="00253E10" w:rsidRPr="00253E10" w:rsidRDefault="00253E10" w:rsidP="00253E10">
            <w:pPr>
              <w:spacing w:before="240"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FF"/>
                <w14:ligatures w14:val="none"/>
              </w:rPr>
              <w:t xml:space="preserve">…exclusion of nutritional counseling for MH/SUD </w:t>
            </w:r>
            <w:proofErr w:type="spellStart"/>
            <w:r w:rsidRPr="00253E10">
              <w:rPr>
                <w:rFonts w:ascii="Arial" w:eastAsia="Times New Roman" w:hAnsi="Arial" w:cs="Arial"/>
                <w:color w:val="000000"/>
                <w:kern w:val="0"/>
                <w:sz w:val="24"/>
                <w:szCs w:val="24"/>
                <w:shd w:val="clear" w:color="auto" w:fill="FFFFFF"/>
                <w14:ligatures w14:val="none"/>
              </w:rPr>
              <w:t>conditions</w:t>
            </w:r>
            <w:proofErr w:type="gramStart"/>
            <w:r w:rsidRPr="00253E10">
              <w:rPr>
                <w:rFonts w:ascii="Arial" w:eastAsia="Times New Roman" w:hAnsi="Arial" w:cs="Arial"/>
                <w:color w:val="000000"/>
                <w:kern w:val="0"/>
                <w:sz w:val="24"/>
                <w:szCs w:val="24"/>
                <w:shd w:val="clear" w:color="auto" w:fill="FFFFFF"/>
                <w14:ligatures w14:val="none"/>
              </w:rPr>
              <w:t>.”Pg</w:t>
            </w:r>
            <w:proofErr w:type="spellEnd"/>
            <w:proofErr w:type="gramEnd"/>
            <w:r w:rsidRPr="00253E10">
              <w:rPr>
                <w:rFonts w:ascii="Arial" w:eastAsia="Times New Roman" w:hAnsi="Arial" w:cs="Arial"/>
                <w:color w:val="000000"/>
                <w:kern w:val="0"/>
                <w:sz w:val="24"/>
                <w:szCs w:val="24"/>
                <w:shd w:val="clear" w:color="auto" w:fill="FFFFFF"/>
                <w14:ligatures w14:val="none"/>
              </w:rPr>
              <w:t xml:space="preserve"> 22</w:t>
            </w:r>
          </w:p>
          <w:p w14:paraId="60D05F62" w14:textId="77777777" w:rsidR="00253E10" w:rsidRPr="00253E10" w:rsidRDefault="00253E10" w:rsidP="00253E10">
            <w:pPr>
              <w:spacing w:before="240"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b/>
                <w:bCs/>
                <w:color w:val="000000"/>
                <w:kern w:val="0"/>
                <w:sz w:val="24"/>
                <w:szCs w:val="24"/>
                <w:shd w:val="clear" w:color="auto" w:fill="FFFFFF"/>
                <w14:ligatures w14:val="none"/>
              </w:rPr>
              <w:t>Example #3 – Removal of Nutritional</w:t>
            </w:r>
            <w:r w:rsidRPr="00253E10">
              <w:rPr>
                <w:rFonts w:ascii="Arial" w:eastAsia="Times New Roman" w:hAnsi="Arial" w:cs="Arial"/>
                <w:b/>
                <w:bCs/>
                <w:color w:val="000000"/>
                <w:kern w:val="0"/>
                <w:sz w:val="24"/>
                <w:szCs w:val="24"/>
                <w:shd w:val="clear" w:color="auto" w:fill="FFFFFF"/>
                <w14:ligatures w14:val="none"/>
              </w:rPr>
              <w:br/>
              <w:t>Counseling Exclusion for MH/SUD Conditions</w:t>
            </w:r>
          </w:p>
          <w:p w14:paraId="34E810F0" w14:textId="77777777" w:rsidR="00253E10" w:rsidRPr="00253E10" w:rsidRDefault="00253E10" w:rsidP="00253E10">
            <w:pPr>
              <w:spacing w:before="240"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FF"/>
                <w14:ligatures w14:val="none"/>
              </w:rPr>
              <w:t>Two large plans using similar fully-insured products (an exclusive provider organization (EPO) product and a preferred provider organization (PPO) product) offered by the same health insurance issuer covered nutritional counseling for medical/surgical conditions like diabetes, but not for mental health conditions like anorexia nervosa, bulimia nervosa, and binge-eating disorder. </w:t>
            </w:r>
          </w:p>
          <w:p w14:paraId="45DE94F7" w14:textId="77777777" w:rsidR="00253E10" w:rsidRPr="00253E10" w:rsidRDefault="00253E10" w:rsidP="00253E10">
            <w:pPr>
              <w:spacing w:before="240"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FF"/>
                <w14:ligatures w14:val="none"/>
              </w:rPr>
              <w:t>EBSA’s New York Regional Office requested comparative analyses for the nutritional counseling limitation from both plans and directly from the issuer offering the fully-insured products used by the plans. The responses received from the plans and the issuer did not explain or demonstrate that the facially-discriminatory exclusion, which affected only MH benefits, was compliant with parity requirements. As a result, both plans have amended their coverage documents to remove the exclusion, and the issuer is in the process of submitting forms to state regulators to remove the NQTL from the fully- insured products.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5900A" w14:textId="77777777" w:rsidR="00253E10" w:rsidRPr="00253E10" w:rsidRDefault="00253E10" w:rsidP="00253E10">
            <w:pPr>
              <w:spacing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FF"/>
                <w14:ligatures w14:val="none"/>
              </w:rPr>
              <w:t>2022 MHPAEA Report to Congress</w:t>
            </w:r>
          </w:p>
          <w:p w14:paraId="7B738DF8" w14:textId="77777777" w:rsidR="00253E10" w:rsidRPr="00253E10" w:rsidRDefault="00253E10" w:rsidP="00253E10">
            <w:pPr>
              <w:spacing w:after="240" w:line="240" w:lineRule="auto"/>
              <w:rPr>
                <w:rFonts w:ascii="Times New Roman" w:eastAsia="Times New Roman" w:hAnsi="Times New Roman" w:cs="Times New Roman"/>
                <w:kern w:val="0"/>
                <w:sz w:val="24"/>
                <w:szCs w:val="24"/>
                <w14:ligatures w14:val="none"/>
              </w:rPr>
            </w:pPr>
            <w:r w:rsidRPr="00253E10">
              <w:rPr>
                <w:rFonts w:ascii="Times New Roman" w:eastAsia="Times New Roman" w:hAnsi="Times New Roman" w:cs="Times New Roman"/>
                <w:kern w:val="0"/>
                <w:sz w:val="24"/>
                <w:szCs w:val="24"/>
                <w14:ligatures w14:val="none"/>
              </w:rPr>
              <w:br/>
            </w:r>
          </w:p>
        </w:tc>
      </w:tr>
      <w:tr w:rsidR="00253E10" w:rsidRPr="00253E10" w14:paraId="7626C775" w14:textId="77777777" w:rsidTr="00253E1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82414" w14:textId="77777777" w:rsidR="00253E10" w:rsidRPr="00253E10" w:rsidRDefault="00253E10" w:rsidP="00253E10">
            <w:pPr>
              <w:spacing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FF"/>
                <w14:ligatures w14:val="none"/>
              </w:rPr>
              <w:t>Pg 12</w:t>
            </w:r>
            <w:r w:rsidRPr="00253E10">
              <w:rPr>
                <w:rFonts w:ascii="Arial" w:eastAsia="Times New Roman" w:hAnsi="Arial" w:cs="Arial"/>
                <w:color w:val="000000"/>
                <w:kern w:val="0"/>
                <w:sz w:val="24"/>
                <w:szCs w:val="24"/>
                <w:shd w:val="clear" w:color="auto" w:fill="FFFFFF"/>
                <w14:ligatures w14:val="none"/>
              </w:rPr>
              <w:br/>
              <w:t xml:space="preserve">MH benefits are defined as benefits for items and services for </w:t>
            </w:r>
            <w:r w:rsidRPr="00253E10">
              <w:rPr>
                <w:rFonts w:ascii="Arial" w:eastAsia="Times New Roman" w:hAnsi="Arial" w:cs="Arial"/>
                <w:i/>
                <w:iCs/>
                <w:color w:val="000000"/>
                <w:kern w:val="0"/>
                <w:sz w:val="24"/>
                <w:szCs w:val="24"/>
                <w:shd w:val="clear" w:color="auto" w:fill="FFFFFF"/>
                <w14:ligatures w14:val="none"/>
              </w:rPr>
              <w:t xml:space="preserve">mental health conditions </w:t>
            </w:r>
            <w:r w:rsidRPr="00253E10">
              <w:rPr>
                <w:rFonts w:ascii="Arial" w:eastAsia="Times New Roman" w:hAnsi="Arial" w:cs="Arial"/>
                <w:color w:val="000000"/>
                <w:kern w:val="0"/>
                <w:sz w:val="24"/>
                <w:szCs w:val="24"/>
                <w:shd w:val="clear" w:color="auto" w:fill="FFFFFF"/>
                <w14:ligatures w14:val="none"/>
              </w:rPr>
              <w:t xml:space="preserve">(similarly, SUD benefits are defined as benefits for items and services for </w:t>
            </w:r>
            <w:r w:rsidRPr="00253E10">
              <w:rPr>
                <w:rFonts w:ascii="Arial" w:eastAsia="Times New Roman" w:hAnsi="Arial" w:cs="Arial"/>
                <w:i/>
                <w:iCs/>
                <w:color w:val="000000"/>
                <w:kern w:val="0"/>
                <w:sz w:val="24"/>
                <w:szCs w:val="24"/>
                <w:shd w:val="clear" w:color="auto" w:fill="FFFFFF"/>
                <w14:ligatures w14:val="none"/>
              </w:rPr>
              <w:t>substance use disorders</w:t>
            </w:r>
            <w:r w:rsidRPr="00253E10">
              <w:rPr>
                <w:rFonts w:ascii="Arial" w:eastAsia="Times New Roman" w:hAnsi="Arial" w:cs="Arial"/>
                <w:color w:val="000000"/>
                <w:kern w:val="0"/>
                <w:sz w:val="24"/>
                <w:szCs w:val="24"/>
                <w:shd w:val="clear" w:color="auto" w:fill="FFFFFF"/>
                <w14:ligatures w14:val="none"/>
              </w:rPr>
              <w:t>).</w:t>
            </w:r>
          </w:p>
          <w:p w14:paraId="3C2CF86B" w14:textId="77777777" w:rsidR="00253E10" w:rsidRPr="00253E10" w:rsidRDefault="00253E10" w:rsidP="00253E10">
            <w:pPr>
              <w:spacing w:before="240"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i/>
                <w:iCs/>
                <w:color w:val="000000"/>
                <w:kern w:val="0"/>
                <w:sz w:val="24"/>
                <w:szCs w:val="24"/>
                <w:shd w:val="clear" w:color="auto" w:fill="FFFFFF"/>
                <w14:ligatures w14:val="none"/>
              </w:rPr>
              <w:lastRenderedPageBreak/>
              <w:t>Example</w:t>
            </w:r>
            <w:r w:rsidRPr="00253E10">
              <w:rPr>
                <w:rFonts w:ascii="Arial" w:eastAsia="Times New Roman" w:hAnsi="Arial" w:cs="Arial"/>
                <w:color w:val="000000"/>
                <w:kern w:val="0"/>
                <w:sz w:val="24"/>
                <w:szCs w:val="24"/>
                <w:shd w:val="clear" w:color="auto" w:fill="FFFFFF"/>
                <w14:ligatures w14:val="none"/>
              </w:rPr>
              <w:t>: State Y has identified the DSM-V as the basis for defining benefits as MH/SUD and therefore defines anorexia as a mental health condition for purposes of parity compliance. Therefore, state Y must treat nutritional counseling as a mental health benefit when it is delivered for treatment of anorexia, regardless of the nature of the service or the provider delivering the service.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302F4" w14:textId="77777777" w:rsidR="00253E10" w:rsidRPr="00253E10" w:rsidRDefault="00253E10" w:rsidP="00253E10">
            <w:pPr>
              <w:spacing w:before="240"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FF"/>
                <w14:ligatures w14:val="none"/>
              </w:rPr>
              <w:lastRenderedPageBreak/>
              <w:t>Parity Compliance Toolkit Applying Mental Health and Substance Use Disorder Parity Requirements to Medicaid and</w:t>
            </w:r>
          </w:p>
          <w:p w14:paraId="39D51B90" w14:textId="77777777" w:rsidR="00253E10" w:rsidRPr="00253E10" w:rsidRDefault="00253E10" w:rsidP="00253E10">
            <w:pPr>
              <w:spacing w:before="240"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FF"/>
                <w14:ligatures w14:val="none"/>
              </w:rPr>
              <w:lastRenderedPageBreak/>
              <w:t>Children’s Health Insurance Programs</w:t>
            </w:r>
          </w:p>
          <w:p w14:paraId="3F8F43BF"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p>
        </w:tc>
      </w:tr>
      <w:tr w:rsidR="00253E10" w:rsidRPr="00253E10" w14:paraId="4D8CD4E1" w14:textId="77777777" w:rsidTr="00253E1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EC1E0" w14:textId="77777777" w:rsidR="00253E10" w:rsidRPr="00253E10" w:rsidRDefault="00253E10" w:rsidP="00253E10">
            <w:pPr>
              <w:spacing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lastRenderedPageBreak/>
              <w:t>21st Century Cures Act confirms that eating disorder treatment is considered a mental health benefit for parity analysis purpose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07747" w14:textId="77777777" w:rsidR="00253E10" w:rsidRPr="00253E10" w:rsidRDefault="00253E10" w:rsidP="00253E10">
            <w:pPr>
              <w:spacing w:before="240"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FF"/>
                <w14:ligatures w14:val="none"/>
              </w:rPr>
              <w:t>CMS Fact Sheet</w:t>
            </w:r>
          </w:p>
        </w:tc>
      </w:tr>
      <w:tr w:rsidR="00253E10" w:rsidRPr="00253E10" w14:paraId="669D6324" w14:textId="77777777" w:rsidTr="00253E1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F9FC5" w14:textId="77777777" w:rsidR="00253E10" w:rsidRPr="00253E10" w:rsidRDefault="00253E10" w:rsidP="00253E10">
            <w:pPr>
              <w:spacing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13007. CLARIFICATION OF EXISTING PARITY RULES.</w:t>
            </w:r>
          </w:p>
          <w:p w14:paraId="6E310ED9" w14:textId="77777777" w:rsidR="00253E10" w:rsidRPr="00253E10" w:rsidRDefault="00253E10" w:rsidP="00253E10">
            <w:pPr>
              <w:spacing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If a group health plan or a health insurance issuer offering group or individual health insurance coverage provides coverage for eating disorder benefits, including residential treatment, such group health plan or health insurance issuer shall provide such benefits consistent with the requirements of section 2726 of the Public Health Service Act (42 U.S.C. 300gg–26), section 712 of the Employee Retirement Income Security Act of 1974 (29 U.S.C. 1185a), and section 9812 of the Internal Revenue Code of 1986.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38334" w14:textId="77777777" w:rsidR="00253E10" w:rsidRPr="00253E10" w:rsidRDefault="00253E10" w:rsidP="00253E10">
            <w:pPr>
              <w:spacing w:before="240"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shd w:val="clear" w:color="auto" w:fill="FFFFFF"/>
                <w14:ligatures w14:val="none"/>
              </w:rPr>
              <w:t>21st Century Cures Act</w:t>
            </w:r>
          </w:p>
        </w:tc>
      </w:tr>
      <w:tr w:rsidR="00253E10" w:rsidRPr="00253E10" w14:paraId="286123A9" w14:textId="77777777" w:rsidTr="00253E1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142A8" w14:textId="77777777" w:rsidR="00253E10" w:rsidRPr="00253E10" w:rsidRDefault="00253E10" w:rsidP="00253E10">
            <w:pPr>
              <w:spacing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New York’s Attorney General received hundreds of consumer complaints about health insurers denying coverage of mental health/substance use disorder treatment. Since 2014, the Attorney General has reached settlements with five insurers-Cigna, MVP Health Care, Emblem Health, Value Options/Beacon Health Options, and Excellus Health Plan-after finding that they violated parity laws.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6F40F" w14:textId="77777777" w:rsidR="00253E10" w:rsidRPr="00253E10" w:rsidRDefault="00253E10" w:rsidP="00253E10">
            <w:pPr>
              <w:spacing w:after="0" w:line="240" w:lineRule="auto"/>
              <w:jc w:val="both"/>
              <w:rPr>
                <w:rFonts w:ascii="Times New Roman" w:eastAsia="Times New Roman" w:hAnsi="Times New Roman" w:cs="Times New Roman"/>
                <w:kern w:val="0"/>
                <w:sz w:val="24"/>
                <w:szCs w:val="24"/>
                <w14:ligatures w14:val="none"/>
              </w:rPr>
            </w:pPr>
            <w:r w:rsidRPr="00253E10">
              <w:rPr>
                <w:rFonts w:ascii="Arial" w:eastAsia="Times New Roman" w:hAnsi="Arial" w:cs="Arial"/>
                <w:color w:val="000000"/>
                <w:kern w:val="0"/>
                <w:sz w:val="24"/>
                <w:szCs w:val="24"/>
                <w14:ligatures w14:val="none"/>
              </w:rPr>
              <w:t xml:space="preserve">NY </w:t>
            </w:r>
            <w:hyperlink r:id="rId5" w:history="1">
              <w:r w:rsidRPr="00253E10">
                <w:rPr>
                  <w:rFonts w:ascii="Arial" w:eastAsia="Times New Roman" w:hAnsi="Arial" w:cs="Arial"/>
                  <w:color w:val="000000"/>
                  <w:kern w:val="0"/>
                  <w:sz w:val="24"/>
                  <w:szCs w:val="24"/>
                  <w:u w:val="single"/>
                  <w14:ligatures w14:val="none"/>
                </w:rPr>
                <w:t>Attorney General Assurance of Discontinuance against Cigna (January 2014)</w:t>
              </w:r>
            </w:hyperlink>
          </w:p>
          <w:p w14:paraId="621DB2CC" w14:textId="77777777" w:rsidR="00253E10" w:rsidRPr="00253E10" w:rsidRDefault="00253E10" w:rsidP="00253E10">
            <w:pPr>
              <w:spacing w:after="0" w:line="240" w:lineRule="auto"/>
              <w:rPr>
                <w:rFonts w:ascii="Times New Roman" w:eastAsia="Times New Roman" w:hAnsi="Times New Roman" w:cs="Times New Roman"/>
                <w:kern w:val="0"/>
                <w:sz w:val="24"/>
                <w:szCs w:val="24"/>
                <w14:ligatures w14:val="none"/>
              </w:rPr>
            </w:pPr>
          </w:p>
        </w:tc>
      </w:tr>
    </w:tbl>
    <w:p w14:paraId="31A1E549" w14:textId="77777777" w:rsidR="00253E10" w:rsidRPr="00253E10" w:rsidRDefault="00253E10" w:rsidP="00253E10">
      <w:pPr>
        <w:spacing w:after="240" w:line="240" w:lineRule="auto"/>
        <w:rPr>
          <w:rFonts w:ascii="Times New Roman" w:eastAsia="Times New Roman" w:hAnsi="Times New Roman" w:cs="Times New Roman"/>
          <w:kern w:val="0"/>
          <w:sz w:val="24"/>
          <w:szCs w:val="24"/>
          <w14:ligatures w14:val="none"/>
        </w:rPr>
      </w:pPr>
      <w:r w:rsidRPr="00253E10">
        <w:rPr>
          <w:rFonts w:ascii="Times New Roman" w:eastAsia="Times New Roman" w:hAnsi="Times New Roman" w:cs="Times New Roman"/>
          <w:kern w:val="0"/>
          <w:sz w:val="24"/>
          <w:szCs w:val="24"/>
          <w14:ligatures w14:val="none"/>
        </w:rPr>
        <w:br/>
      </w:r>
    </w:p>
    <w:sectPr w:rsidR="00253E10" w:rsidRPr="00253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096"/>
    <w:multiLevelType w:val="multilevel"/>
    <w:tmpl w:val="EE36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D7D17"/>
    <w:multiLevelType w:val="multilevel"/>
    <w:tmpl w:val="6F44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30324"/>
    <w:multiLevelType w:val="multilevel"/>
    <w:tmpl w:val="3B6C2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1F115C"/>
    <w:multiLevelType w:val="multilevel"/>
    <w:tmpl w:val="67C4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E5A9F"/>
    <w:multiLevelType w:val="multilevel"/>
    <w:tmpl w:val="C188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4216D"/>
    <w:multiLevelType w:val="multilevel"/>
    <w:tmpl w:val="13EE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9E15F8"/>
    <w:multiLevelType w:val="multilevel"/>
    <w:tmpl w:val="EC5C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CB6964"/>
    <w:multiLevelType w:val="multilevel"/>
    <w:tmpl w:val="C868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9F3A81"/>
    <w:multiLevelType w:val="multilevel"/>
    <w:tmpl w:val="6900B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6D493E"/>
    <w:multiLevelType w:val="multilevel"/>
    <w:tmpl w:val="3872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848304">
    <w:abstractNumId w:val="2"/>
  </w:num>
  <w:num w:numId="2" w16cid:durableId="1201865829">
    <w:abstractNumId w:val="8"/>
  </w:num>
  <w:num w:numId="3" w16cid:durableId="15498495">
    <w:abstractNumId w:val="4"/>
  </w:num>
  <w:num w:numId="4" w16cid:durableId="237517417">
    <w:abstractNumId w:val="6"/>
  </w:num>
  <w:num w:numId="5" w16cid:durableId="1621105800">
    <w:abstractNumId w:val="0"/>
    <w:lvlOverride w:ilvl="0">
      <w:lvl w:ilvl="0">
        <w:numFmt w:val="upperLetter"/>
        <w:lvlText w:val="%1."/>
        <w:lvlJc w:val="left"/>
      </w:lvl>
    </w:lvlOverride>
  </w:num>
  <w:num w:numId="6" w16cid:durableId="89087597">
    <w:abstractNumId w:val="0"/>
    <w:lvlOverride w:ilvl="0">
      <w:lvl w:ilvl="0">
        <w:numFmt w:val="upperLetter"/>
        <w:lvlText w:val="%1."/>
        <w:lvlJc w:val="left"/>
      </w:lvl>
    </w:lvlOverride>
  </w:num>
  <w:num w:numId="7" w16cid:durableId="1447843534">
    <w:abstractNumId w:val="0"/>
    <w:lvlOverride w:ilvl="0">
      <w:lvl w:ilvl="0">
        <w:numFmt w:val="upperLetter"/>
        <w:lvlText w:val="%1."/>
        <w:lvlJc w:val="left"/>
      </w:lvl>
    </w:lvlOverride>
  </w:num>
  <w:num w:numId="8" w16cid:durableId="1308583327">
    <w:abstractNumId w:val="0"/>
    <w:lvlOverride w:ilvl="0">
      <w:lvl w:ilvl="0">
        <w:numFmt w:val="upperLetter"/>
        <w:lvlText w:val="%1."/>
        <w:lvlJc w:val="left"/>
      </w:lvl>
    </w:lvlOverride>
  </w:num>
  <w:num w:numId="9" w16cid:durableId="1663971017">
    <w:abstractNumId w:val="0"/>
    <w:lvlOverride w:ilvl="0">
      <w:lvl w:ilvl="0">
        <w:numFmt w:val="upperLetter"/>
        <w:lvlText w:val="%1."/>
        <w:lvlJc w:val="left"/>
      </w:lvl>
    </w:lvlOverride>
  </w:num>
  <w:num w:numId="10" w16cid:durableId="392236440">
    <w:abstractNumId w:val="1"/>
  </w:num>
  <w:num w:numId="11" w16cid:durableId="997537798">
    <w:abstractNumId w:val="3"/>
  </w:num>
  <w:num w:numId="12" w16cid:durableId="231240614">
    <w:abstractNumId w:val="9"/>
  </w:num>
  <w:num w:numId="13" w16cid:durableId="477889094">
    <w:abstractNumId w:val="7"/>
  </w:num>
  <w:num w:numId="14" w16cid:durableId="2094816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10"/>
    <w:rsid w:val="00253E10"/>
    <w:rsid w:val="00A11F43"/>
    <w:rsid w:val="00BB416A"/>
    <w:rsid w:val="00C0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C210"/>
  <w15:chartTrackingRefBased/>
  <w15:docId w15:val="{F470714A-D56D-45EA-8891-A9F923C2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E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E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E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E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E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E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E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E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E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E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E10"/>
    <w:rPr>
      <w:rFonts w:eastAsiaTheme="majorEastAsia" w:cstheme="majorBidi"/>
      <w:color w:val="272727" w:themeColor="text1" w:themeTint="D8"/>
    </w:rPr>
  </w:style>
  <w:style w:type="paragraph" w:styleId="Title">
    <w:name w:val="Title"/>
    <w:basedOn w:val="Normal"/>
    <w:next w:val="Normal"/>
    <w:link w:val="TitleChar"/>
    <w:uiPriority w:val="10"/>
    <w:qFormat/>
    <w:rsid w:val="00253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E10"/>
    <w:pPr>
      <w:spacing w:before="160"/>
      <w:jc w:val="center"/>
    </w:pPr>
    <w:rPr>
      <w:i/>
      <w:iCs/>
      <w:color w:val="404040" w:themeColor="text1" w:themeTint="BF"/>
    </w:rPr>
  </w:style>
  <w:style w:type="character" w:customStyle="1" w:styleId="QuoteChar">
    <w:name w:val="Quote Char"/>
    <w:basedOn w:val="DefaultParagraphFont"/>
    <w:link w:val="Quote"/>
    <w:uiPriority w:val="29"/>
    <w:rsid w:val="00253E10"/>
    <w:rPr>
      <w:i/>
      <w:iCs/>
      <w:color w:val="404040" w:themeColor="text1" w:themeTint="BF"/>
    </w:rPr>
  </w:style>
  <w:style w:type="paragraph" w:styleId="ListParagraph">
    <w:name w:val="List Paragraph"/>
    <w:basedOn w:val="Normal"/>
    <w:uiPriority w:val="34"/>
    <w:qFormat/>
    <w:rsid w:val="00253E10"/>
    <w:pPr>
      <w:ind w:left="720"/>
      <w:contextualSpacing/>
    </w:pPr>
  </w:style>
  <w:style w:type="character" w:styleId="IntenseEmphasis">
    <w:name w:val="Intense Emphasis"/>
    <w:basedOn w:val="DefaultParagraphFont"/>
    <w:uiPriority w:val="21"/>
    <w:qFormat/>
    <w:rsid w:val="00253E10"/>
    <w:rPr>
      <w:i/>
      <w:iCs/>
      <w:color w:val="2F5496" w:themeColor="accent1" w:themeShade="BF"/>
    </w:rPr>
  </w:style>
  <w:style w:type="paragraph" w:styleId="IntenseQuote">
    <w:name w:val="Intense Quote"/>
    <w:basedOn w:val="Normal"/>
    <w:next w:val="Normal"/>
    <w:link w:val="IntenseQuoteChar"/>
    <w:uiPriority w:val="30"/>
    <w:qFormat/>
    <w:rsid w:val="00253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E10"/>
    <w:rPr>
      <w:i/>
      <w:iCs/>
      <w:color w:val="2F5496" w:themeColor="accent1" w:themeShade="BF"/>
    </w:rPr>
  </w:style>
  <w:style w:type="character" w:styleId="IntenseReference">
    <w:name w:val="Intense Reference"/>
    <w:basedOn w:val="DefaultParagraphFont"/>
    <w:uiPriority w:val="32"/>
    <w:qFormat/>
    <w:rsid w:val="00253E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5629">
      <w:bodyDiv w:val="1"/>
      <w:marLeft w:val="0"/>
      <w:marRight w:val="0"/>
      <w:marTop w:val="0"/>
      <w:marBottom w:val="0"/>
      <w:divBdr>
        <w:top w:val="none" w:sz="0" w:space="0" w:color="auto"/>
        <w:left w:val="none" w:sz="0" w:space="0" w:color="auto"/>
        <w:bottom w:val="none" w:sz="0" w:space="0" w:color="auto"/>
        <w:right w:val="none" w:sz="0" w:space="0" w:color="auto"/>
      </w:divBdr>
    </w:div>
    <w:div w:id="8436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ac.org/wp-content/uploads/2014/07/Cigna-AOD-Executed-1-7-1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3031</Words>
  <Characters>17281</Characters>
  <Application>Microsoft Office Word</Application>
  <DocSecurity>0</DocSecurity>
  <Lines>144</Lines>
  <Paragraphs>40</Paragraphs>
  <ScaleCrop>false</ScaleCrop>
  <Company>HP</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 Mail</dc:creator>
  <cp:keywords/>
  <dc:description/>
  <cp:lastModifiedBy>Junk Mail</cp:lastModifiedBy>
  <cp:revision>1</cp:revision>
  <dcterms:created xsi:type="dcterms:W3CDTF">2025-02-21T16:39:00Z</dcterms:created>
  <dcterms:modified xsi:type="dcterms:W3CDTF">2025-02-21T16:40:00Z</dcterms:modified>
</cp:coreProperties>
</file>